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3AAD3DE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60BAD" w:rsidRPr="00960BAD">
        <w:rPr>
          <w:rFonts w:ascii="Arial" w:hAnsi="Arial" w:cs="Arial"/>
          <w:b/>
        </w:rPr>
        <w:t>II/</w:t>
      </w:r>
      <w:r w:rsidR="00FA764C">
        <w:rPr>
          <w:rFonts w:ascii="Arial" w:hAnsi="Arial" w:cs="Arial"/>
          <w:b/>
        </w:rPr>
        <w:t>405</w:t>
      </w:r>
      <w:r w:rsidR="00A327F4">
        <w:rPr>
          <w:rFonts w:ascii="Arial" w:hAnsi="Arial" w:cs="Arial"/>
          <w:b/>
        </w:rPr>
        <w:t xml:space="preserve"> </w:t>
      </w:r>
      <w:r w:rsidR="00FA764C">
        <w:rPr>
          <w:rFonts w:ascii="Arial" w:hAnsi="Arial" w:cs="Arial"/>
          <w:b/>
        </w:rPr>
        <w:t>Brtnice - obchvat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6BD47ED7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FA764C">
        <w:rPr>
          <w:rFonts w:ascii="Arial" w:eastAsia="MS Mincho" w:hAnsi="Arial" w:cs="Arial"/>
        </w:rPr>
        <w:t>Iveta Hartmanová Pavlů</w:t>
      </w:r>
      <w:r w:rsidR="00556B23" w:rsidRPr="00D5014C">
        <w:rPr>
          <w:rFonts w:ascii="Arial" w:eastAsia="MS Mincho" w:hAnsi="Arial" w:cs="Arial"/>
        </w:rPr>
        <w:t xml:space="preserve">, Ing. </w:t>
      </w:r>
      <w:r w:rsidR="00A51417">
        <w:rPr>
          <w:rFonts w:ascii="Arial" w:eastAsia="MS Mincho" w:hAnsi="Arial" w:cs="Arial"/>
        </w:rPr>
        <w:t>Stanislav Juránek</w:t>
      </w:r>
    </w:p>
    <w:p w14:paraId="75051171" w14:textId="28F2B9CD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FA764C">
        <w:rPr>
          <w:rFonts w:ascii="Arial" w:hAnsi="Arial" w:cs="Arial"/>
        </w:rPr>
        <w:t>ČNB</w:t>
      </w:r>
    </w:p>
    <w:p w14:paraId="5E7B1C40" w14:textId="753E380F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FA764C">
        <w:rPr>
          <w:rFonts w:ascii="Arial" w:hAnsi="Arial" w:cs="Arial"/>
          <w:bCs/>
          <w:lang w:eastAsia="cs-CZ"/>
        </w:rPr>
        <w:t>2006-32925681/0710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3582EAC4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FA764C">
        <w:rPr>
          <w:rFonts w:ascii="Arial" w:hAnsi="Arial" w:cs="Arial"/>
          <w:b/>
          <w:spacing w:val="4"/>
          <w:sz w:val="22"/>
        </w:rPr>
        <w:t>405 Brtnice - obchvat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FA764C">
        <w:rPr>
          <w:rFonts w:ascii="Arial" w:hAnsi="Arial" w:cs="Arial"/>
          <w:spacing w:val="4"/>
          <w:sz w:val="22"/>
        </w:rPr>
        <w:t xml:space="preserve"> </w:t>
      </w:r>
      <w:r w:rsidR="00FA764C" w:rsidRPr="00FA764C">
        <w:rPr>
          <w:rFonts w:ascii="Arial" w:eastAsia="MS Mincho" w:hAnsi="Arial" w:cs="Arial"/>
          <w:sz w:val="22"/>
        </w:rPr>
        <w:t>Jedná se o novostavbu obchvatu města Brtnice, který zahrnuje přeložku silnice II/405 s novým napojením na silnici II/405 stykovými křižovatkami.</w:t>
      </w:r>
      <w:r w:rsidR="005312F7">
        <w:rPr>
          <w:rFonts w:ascii="Arial" w:eastAsia="MS Mincho" w:hAnsi="Arial" w:cs="Arial"/>
          <w:sz w:val="22"/>
        </w:rPr>
        <w:t xml:space="preserve"> </w:t>
      </w:r>
      <w:r w:rsidR="005312F7" w:rsidRPr="003154FB">
        <w:rPr>
          <w:rFonts w:ascii="Arial" w:hAnsi="Arial" w:cs="Arial"/>
          <w:spacing w:val="-2"/>
          <w:sz w:val="22"/>
        </w:rPr>
        <w:t>Přeložka silnice II/405 je navržena v</w:t>
      </w:r>
      <w:r w:rsidR="005312F7">
        <w:rPr>
          <w:rFonts w:ascii="Arial" w:hAnsi="Arial" w:cs="Arial"/>
          <w:spacing w:val="-2"/>
          <w:sz w:val="22"/>
        </w:rPr>
        <w:t> </w:t>
      </w:r>
      <w:r w:rsidR="005312F7" w:rsidRPr="003154FB">
        <w:rPr>
          <w:rFonts w:ascii="Arial" w:hAnsi="Arial" w:cs="Arial"/>
          <w:spacing w:val="-2"/>
          <w:sz w:val="22"/>
        </w:rPr>
        <w:t>kategorii S9,5/90. Celková délka přeložky silnice II/405 je 3,8 km.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215677D1" w14:textId="06F02B50" w:rsidR="00F80847" w:rsidRDefault="00FA764C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53906">
        <w:rPr>
          <w:rFonts w:ascii="Arial" w:hAnsi="Arial" w:cs="Arial"/>
          <w:sz w:val="22"/>
        </w:rPr>
        <w:t>Stavba bude realizována dle projektové dokumentace „II/405 Brtnice - obchvat“ vypracované ve stupni PDPS společností MDS projekt s.r.o. v červnu 20</w:t>
      </w:r>
      <w:r>
        <w:rPr>
          <w:rFonts w:ascii="Arial" w:hAnsi="Arial" w:cs="Arial"/>
          <w:sz w:val="22"/>
        </w:rPr>
        <w:t>23.</w:t>
      </w:r>
      <w:r w:rsidR="00EA205B">
        <w:rPr>
          <w:rFonts w:ascii="Arial" w:hAnsi="Arial" w:cs="Arial"/>
          <w:sz w:val="22"/>
        </w:rPr>
        <w:t xml:space="preserve"> </w:t>
      </w:r>
      <w:r w:rsidR="00F80847" w:rsidRPr="00F80847">
        <w:rPr>
          <w:rFonts w:ascii="Arial" w:hAnsi="Arial" w:cs="Arial"/>
          <w:sz w:val="22"/>
        </w:rPr>
        <w:t xml:space="preserve"> </w:t>
      </w:r>
    </w:p>
    <w:p w14:paraId="5BF55BC9" w14:textId="77777777" w:rsidR="00432F74" w:rsidRPr="00FA764C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72E50341" w14:textId="7E29F15F" w:rsidR="005312F7" w:rsidRDefault="005312F7" w:rsidP="005312F7">
      <w:pPr>
        <w:pStyle w:val="Zkladntextodsazen21"/>
        <w:spacing w:after="120"/>
        <w:ind w:left="0" w:firstLine="0"/>
        <w:rPr>
          <w:rFonts w:ascii="Arial" w:hAnsi="Arial" w:cs="Arial"/>
          <w:spacing w:val="-2"/>
          <w:sz w:val="22"/>
        </w:rPr>
      </w:pPr>
      <w:r w:rsidRPr="002D37EE">
        <w:rPr>
          <w:rFonts w:ascii="Arial" w:hAnsi="Arial" w:cs="Arial"/>
          <w:spacing w:val="-2"/>
          <w:sz w:val="22"/>
        </w:rPr>
        <w:lastRenderedPageBreak/>
        <w:t>Součástí stavby je úprava stávající průsečné křižovatky se silnicí II/404 v km 0,298 od Komárovic (Luka nad Jihlavou) a nové napojení stykovou křižovatkou v </w:t>
      </w:r>
      <w:proofErr w:type="gramStart"/>
      <w:r w:rsidRPr="002D37EE">
        <w:rPr>
          <w:rFonts w:ascii="Arial" w:hAnsi="Arial" w:cs="Arial"/>
          <w:spacing w:val="-2"/>
          <w:sz w:val="22"/>
        </w:rPr>
        <w:t>km 3,470</w:t>
      </w:r>
      <w:proofErr w:type="gramEnd"/>
      <w:r w:rsidRPr="002D37EE">
        <w:rPr>
          <w:rFonts w:ascii="Arial" w:hAnsi="Arial" w:cs="Arial"/>
          <w:spacing w:val="-2"/>
          <w:sz w:val="22"/>
        </w:rPr>
        <w:t xml:space="preserve"> </w:t>
      </w:r>
      <w:r>
        <w:rPr>
          <w:rFonts w:ascii="Arial" w:hAnsi="Arial" w:cs="Arial"/>
          <w:spacing w:val="-2"/>
          <w:sz w:val="22"/>
        </w:rPr>
        <w:t>na stávající II/405</w:t>
      </w:r>
      <w:r w:rsidRPr="002D37EE">
        <w:rPr>
          <w:rFonts w:ascii="Arial" w:hAnsi="Arial" w:cs="Arial"/>
          <w:spacing w:val="-2"/>
          <w:sz w:val="22"/>
        </w:rPr>
        <w:t>. V trase jsou navrženy podélné sklony odpovídající pahorkovitému území do max.</w:t>
      </w:r>
      <w:r>
        <w:rPr>
          <w:rFonts w:ascii="Arial" w:hAnsi="Arial" w:cs="Arial"/>
          <w:spacing w:val="-2"/>
          <w:sz w:val="22"/>
        </w:rPr>
        <w:t xml:space="preserve"> </w:t>
      </w:r>
      <w:r w:rsidRPr="002D37EE">
        <w:rPr>
          <w:rFonts w:ascii="Arial" w:hAnsi="Arial" w:cs="Arial"/>
          <w:spacing w:val="-2"/>
          <w:sz w:val="22"/>
        </w:rPr>
        <w:t>6</w:t>
      </w:r>
      <w:r w:rsidR="00D657D4">
        <w:rPr>
          <w:rFonts w:ascii="Arial" w:hAnsi="Arial" w:cs="Arial"/>
          <w:spacing w:val="-2"/>
          <w:sz w:val="22"/>
        </w:rPr>
        <w:t xml:space="preserve"> </w:t>
      </w:r>
      <w:r w:rsidRPr="002D37EE">
        <w:rPr>
          <w:rFonts w:ascii="Arial" w:hAnsi="Arial" w:cs="Arial"/>
          <w:spacing w:val="-2"/>
          <w:sz w:val="22"/>
        </w:rPr>
        <w:t>%. Stavba zahrnuje úpravu místních komunikací v</w:t>
      </w:r>
      <w:r>
        <w:rPr>
          <w:rFonts w:ascii="Arial" w:hAnsi="Arial" w:cs="Arial"/>
          <w:spacing w:val="-2"/>
          <w:sz w:val="22"/>
        </w:rPr>
        <w:t> </w:t>
      </w:r>
      <w:proofErr w:type="gramStart"/>
      <w:r w:rsidRPr="002D37EE">
        <w:rPr>
          <w:rFonts w:ascii="Arial" w:hAnsi="Arial" w:cs="Arial"/>
          <w:spacing w:val="-2"/>
          <w:sz w:val="22"/>
        </w:rPr>
        <w:t>km</w:t>
      </w:r>
      <w:r>
        <w:rPr>
          <w:rFonts w:ascii="Arial" w:hAnsi="Arial" w:cs="Arial"/>
          <w:spacing w:val="-2"/>
          <w:sz w:val="22"/>
        </w:rPr>
        <w:t> </w:t>
      </w:r>
      <w:r w:rsidRPr="002D37EE">
        <w:rPr>
          <w:rFonts w:ascii="Arial" w:hAnsi="Arial" w:cs="Arial"/>
          <w:spacing w:val="-2"/>
          <w:sz w:val="22"/>
        </w:rPr>
        <w:t>2,470</w:t>
      </w:r>
      <w:proofErr w:type="gramEnd"/>
      <w:r w:rsidRPr="002D37EE">
        <w:rPr>
          <w:rFonts w:ascii="Arial" w:hAnsi="Arial" w:cs="Arial"/>
          <w:spacing w:val="-2"/>
          <w:sz w:val="22"/>
        </w:rPr>
        <w:t xml:space="preserve"> – 2,700 v oblasti ulice </w:t>
      </w:r>
      <w:proofErr w:type="spellStart"/>
      <w:r w:rsidRPr="002D37EE">
        <w:rPr>
          <w:rFonts w:ascii="Arial" w:hAnsi="Arial" w:cs="Arial"/>
          <w:spacing w:val="-2"/>
          <w:sz w:val="22"/>
        </w:rPr>
        <w:t>Rokštejnská</w:t>
      </w:r>
      <w:proofErr w:type="spellEnd"/>
      <w:r w:rsidRPr="002D37EE">
        <w:rPr>
          <w:rFonts w:ascii="Arial" w:hAnsi="Arial" w:cs="Arial"/>
          <w:spacing w:val="-2"/>
          <w:sz w:val="22"/>
        </w:rPr>
        <w:t>.</w:t>
      </w:r>
    </w:p>
    <w:p w14:paraId="56BACC59" w14:textId="77777777" w:rsidR="005312F7" w:rsidRPr="002D37EE" w:rsidRDefault="005312F7" w:rsidP="005312F7">
      <w:pPr>
        <w:pStyle w:val="Zkladntextodsazen21"/>
        <w:spacing w:after="120"/>
        <w:ind w:left="0" w:firstLine="0"/>
        <w:rPr>
          <w:rFonts w:ascii="Arial" w:hAnsi="Arial" w:cs="Arial"/>
          <w:spacing w:val="-2"/>
          <w:sz w:val="22"/>
        </w:rPr>
      </w:pPr>
      <w:r w:rsidRPr="002D37EE">
        <w:rPr>
          <w:rFonts w:ascii="Arial" w:hAnsi="Arial" w:cs="Arial"/>
          <w:spacing w:val="-2"/>
          <w:sz w:val="22"/>
        </w:rPr>
        <w:t xml:space="preserve">Součástí je i vybudování části chodníku v délce cca 79 m, který mimoúrovňově podchodem kříží obchvatovou komunikaci. Stavba dále obsahuje 3 nové mostní objekty, protihlukovou stěnu, opěrnou zeď, polní a účelové cesty. </w:t>
      </w:r>
    </w:p>
    <w:p w14:paraId="573E565C" w14:textId="1C517A61" w:rsidR="005312F7" w:rsidRDefault="005312F7" w:rsidP="005312F7">
      <w:pPr>
        <w:pStyle w:val="Zkladntextodsazen21"/>
        <w:spacing w:after="120"/>
        <w:ind w:left="0" w:firstLine="0"/>
        <w:rPr>
          <w:rFonts w:ascii="Arial" w:hAnsi="Arial" w:cs="Arial"/>
          <w:spacing w:val="-2"/>
          <w:sz w:val="22"/>
        </w:rPr>
      </w:pPr>
      <w:r w:rsidRPr="002D37EE">
        <w:rPr>
          <w:rFonts w:ascii="Arial" w:hAnsi="Arial" w:cs="Arial"/>
          <w:spacing w:val="-2"/>
          <w:sz w:val="22"/>
        </w:rPr>
        <w:t>V rámci stavby je řešeno odvodnění</w:t>
      </w:r>
      <w:r>
        <w:rPr>
          <w:rFonts w:ascii="Arial" w:hAnsi="Arial" w:cs="Arial"/>
          <w:spacing w:val="-2"/>
          <w:sz w:val="22"/>
        </w:rPr>
        <w:t xml:space="preserve"> včetně vybudování retenčních nádrží</w:t>
      </w:r>
      <w:r w:rsidRPr="002D37EE">
        <w:rPr>
          <w:rFonts w:ascii="Arial" w:hAnsi="Arial" w:cs="Arial"/>
          <w:spacing w:val="-2"/>
          <w:sz w:val="22"/>
        </w:rPr>
        <w:t xml:space="preserve">, kolize </w:t>
      </w:r>
      <w:r>
        <w:rPr>
          <w:rFonts w:ascii="Arial" w:hAnsi="Arial" w:cs="Arial"/>
          <w:spacing w:val="-2"/>
          <w:sz w:val="22"/>
        </w:rPr>
        <w:t>s</w:t>
      </w:r>
      <w:r w:rsidRPr="002D37EE">
        <w:rPr>
          <w:rFonts w:ascii="Arial" w:hAnsi="Arial" w:cs="Arial"/>
          <w:spacing w:val="-2"/>
          <w:sz w:val="22"/>
        </w:rPr>
        <w:t xml:space="preserve">e stávajícími inženýrskými sítěmi, </w:t>
      </w:r>
      <w:r>
        <w:rPr>
          <w:rFonts w:ascii="Arial" w:hAnsi="Arial" w:cs="Arial"/>
          <w:spacing w:val="-2"/>
          <w:sz w:val="22"/>
        </w:rPr>
        <w:t xml:space="preserve">úpravy oplocení, </w:t>
      </w:r>
      <w:r w:rsidRPr="002D37EE">
        <w:rPr>
          <w:rFonts w:ascii="Arial" w:hAnsi="Arial" w:cs="Arial"/>
          <w:spacing w:val="-2"/>
          <w:sz w:val="22"/>
        </w:rPr>
        <w:t xml:space="preserve">kácení lesní i </w:t>
      </w:r>
      <w:proofErr w:type="spellStart"/>
      <w:r w:rsidRPr="002D37EE">
        <w:rPr>
          <w:rFonts w:ascii="Arial" w:hAnsi="Arial" w:cs="Arial"/>
          <w:spacing w:val="-2"/>
          <w:sz w:val="22"/>
        </w:rPr>
        <w:t>mimolesní</w:t>
      </w:r>
      <w:proofErr w:type="spellEnd"/>
      <w:r w:rsidRPr="002D37EE">
        <w:rPr>
          <w:rFonts w:ascii="Arial" w:hAnsi="Arial" w:cs="Arial"/>
          <w:spacing w:val="-2"/>
          <w:sz w:val="22"/>
        </w:rPr>
        <w:t xml:space="preserve"> zeleně, sejmutí ornice, nové vegetační úpravy a rekultivace části stávajících komunikací.</w:t>
      </w:r>
      <w:r>
        <w:rPr>
          <w:rFonts w:ascii="Arial" w:hAnsi="Arial" w:cs="Arial"/>
          <w:spacing w:val="-2"/>
          <w:sz w:val="22"/>
        </w:rPr>
        <w:t xml:space="preserve"> Dále bude v rámci stavby přípravy území zdemolována stávající stodola.</w:t>
      </w:r>
    </w:p>
    <w:p w14:paraId="55E19952" w14:textId="3896277E" w:rsidR="003077D6" w:rsidRDefault="003077D6" w:rsidP="003077D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Zhotovitel</w:t>
      </w:r>
      <w:r w:rsidRPr="00190B05">
        <w:rPr>
          <w:rFonts w:ascii="Arial" w:hAnsi="Arial" w:cs="Arial"/>
          <w:b w:val="0"/>
          <w:sz w:val="22"/>
          <w:szCs w:val="22"/>
        </w:rPr>
        <w:t xml:space="preserve"> bude koordinovat stavební práce spojené s realizací stavebních objektů překládek inženýrských sítí společnosti CETIN a.s. a </w:t>
      </w:r>
      <w:proofErr w:type="gramStart"/>
      <w:r w:rsidRPr="00190B05">
        <w:rPr>
          <w:rFonts w:ascii="Arial" w:hAnsi="Arial" w:cs="Arial"/>
          <w:b w:val="0"/>
          <w:sz w:val="22"/>
          <w:szCs w:val="22"/>
        </w:rPr>
        <w:t>EG.D</w:t>
      </w:r>
      <w:r>
        <w:rPr>
          <w:rFonts w:ascii="Arial" w:hAnsi="Arial" w:cs="Arial"/>
          <w:b w:val="0"/>
          <w:sz w:val="22"/>
          <w:szCs w:val="22"/>
        </w:rPr>
        <w:t>, a.</w:t>
      </w:r>
      <w:proofErr w:type="gramEnd"/>
      <w:r>
        <w:rPr>
          <w:rFonts w:ascii="Arial" w:hAnsi="Arial" w:cs="Arial"/>
          <w:b w:val="0"/>
          <w:sz w:val="22"/>
          <w:szCs w:val="22"/>
        </w:rPr>
        <w:t>s.</w:t>
      </w:r>
      <w:r w:rsidRPr="00190B05">
        <w:rPr>
          <w:rFonts w:ascii="Arial" w:hAnsi="Arial" w:cs="Arial"/>
          <w:b w:val="0"/>
          <w:sz w:val="22"/>
          <w:szCs w:val="22"/>
        </w:rPr>
        <w:t xml:space="preserve"> </w:t>
      </w:r>
      <w:r w:rsidR="00D657D4">
        <w:rPr>
          <w:rFonts w:ascii="Arial" w:hAnsi="Arial" w:cs="Arial"/>
          <w:b w:val="0"/>
          <w:sz w:val="22"/>
          <w:szCs w:val="22"/>
          <w:lang w:val="cs-CZ"/>
        </w:rPr>
        <w:t>(</w:t>
      </w:r>
      <w:r>
        <w:rPr>
          <w:rFonts w:ascii="Arial" w:hAnsi="Arial" w:cs="Arial"/>
          <w:b w:val="0"/>
          <w:sz w:val="22"/>
          <w:szCs w:val="22"/>
        </w:rPr>
        <w:t xml:space="preserve">dříve </w:t>
      </w:r>
      <w:r w:rsidRPr="00190B05">
        <w:rPr>
          <w:rFonts w:ascii="Arial" w:hAnsi="Arial" w:cs="Arial"/>
          <w:b w:val="0"/>
          <w:sz w:val="22"/>
          <w:szCs w:val="22"/>
        </w:rPr>
        <w:t>E.ON Distribuce, a.s.</w:t>
      </w:r>
      <w:r w:rsidR="00D657D4">
        <w:rPr>
          <w:rFonts w:ascii="Arial" w:hAnsi="Arial" w:cs="Arial"/>
          <w:b w:val="0"/>
          <w:sz w:val="22"/>
          <w:szCs w:val="22"/>
          <w:lang w:val="cs-CZ"/>
        </w:rPr>
        <w:t>)</w:t>
      </w:r>
      <w:r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Pr="00B12794">
        <w:rPr>
          <w:rFonts w:ascii="Arial" w:hAnsi="Arial" w:cs="Arial"/>
          <w:b w:val="0"/>
          <w:sz w:val="22"/>
          <w:szCs w:val="22"/>
        </w:rPr>
        <w:t xml:space="preserve">Provádění SO 501 bude </w:t>
      </w:r>
      <w:r>
        <w:rPr>
          <w:rFonts w:ascii="Arial" w:hAnsi="Arial" w:cs="Arial"/>
          <w:b w:val="0"/>
          <w:sz w:val="22"/>
          <w:szCs w:val="22"/>
          <w:lang w:val="cs-CZ"/>
        </w:rPr>
        <w:t xml:space="preserve">zhotovitel </w:t>
      </w:r>
      <w:r w:rsidRPr="00B12794">
        <w:rPr>
          <w:rFonts w:ascii="Arial" w:hAnsi="Arial" w:cs="Arial"/>
          <w:b w:val="0"/>
          <w:sz w:val="22"/>
          <w:szCs w:val="22"/>
        </w:rPr>
        <w:t xml:space="preserve">provádět v souladu s podmínkami správce (viz </w:t>
      </w:r>
      <w:r>
        <w:rPr>
          <w:rFonts w:ascii="Arial" w:hAnsi="Arial" w:cs="Arial"/>
          <w:b w:val="0"/>
          <w:sz w:val="22"/>
          <w:szCs w:val="22"/>
          <w:lang w:val="cs-CZ"/>
        </w:rPr>
        <w:t>dokladová část -</w:t>
      </w:r>
      <w:r w:rsidRPr="00B12794">
        <w:rPr>
          <w:rFonts w:ascii="Arial" w:hAnsi="Arial" w:cs="Arial"/>
          <w:b w:val="0"/>
          <w:sz w:val="22"/>
          <w:szCs w:val="22"/>
        </w:rPr>
        <w:t xml:space="preserve"> smlouva s </w:t>
      </w:r>
      <w:proofErr w:type="spellStart"/>
      <w:r w:rsidRPr="00B12794">
        <w:rPr>
          <w:rFonts w:ascii="Arial" w:hAnsi="Arial" w:cs="Arial"/>
          <w:b w:val="0"/>
          <w:sz w:val="22"/>
          <w:szCs w:val="22"/>
        </w:rPr>
        <w:t>GasNet</w:t>
      </w:r>
      <w:proofErr w:type="spellEnd"/>
      <w:r w:rsidRPr="00B12794">
        <w:rPr>
          <w:rFonts w:ascii="Arial" w:hAnsi="Arial" w:cs="Arial"/>
          <w:b w:val="0"/>
          <w:sz w:val="22"/>
          <w:szCs w:val="22"/>
        </w:rPr>
        <w:t>, s.r.o.).</w:t>
      </w:r>
    </w:p>
    <w:p w14:paraId="2A1D3978" w14:textId="7F011614" w:rsidR="003077D6" w:rsidRPr="003077D6" w:rsidRDefault="003077D6" w:rsidP="003077D6">
      <w:pPr>
        <w:pStyle w:val="Nzev"/>
        <w:jc w:val="both"/>
        <w:rPr>
          <w:rFonts w:ascii="Arial" w:hAnsi="Arial" w:cs="Arial"/>
          <w:b w:val="0"/>
          <w:sz w:val="22"/>
          <w:szCs w:val="22"/>
          <w:lang w:val="cs-CZ"/>
        </w:rPr>
      </w:pPr>
    </w:p>
    <w:p w14:paraId="2F4EF130" w14:textId="024C0730" w:rsidR="003077D6" w:rsidRDefault="003077D6" w:rsidP="003077D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Zhotovitel</w:t>
      </w:r>
      <w:r>
        <w:rPr>
          <w:rFonts w:ascii="Arial" w:hAnsi="Arial" w:cs="Arial"/>
          <w:b w:val="0"/>
          <w:sz w:val="22"/>
          <w:szCs w:val="22"/>
        </w:rPr>
        <w:t xml:space="preserve"> je povinen </w:t>
      </w:r>
      <w:r>
        <w:rPr>
          <w:rFonts w:ascii="Arial" w:hAnsi="Arial" w:cs="Arial"/>
          <w:b w:val="0"/>
          <w:sz w:val="22"/>
          <w:szCs w:val="22"/>
          <w:lang w:val="cs-CZ"/>
        </w:rPr>
        <w:t>dodržovat</w:t>
      </w:r>
      <w:r>
        <w:rPr>
          <w:rFonts w:ascii="Arial" w:hAnsi="Arial" w:cs="Arial"/>
          <w:b w:val="0"/>
          <w:sz w:val="22"/>
          <w:szCs w:val="22"/>
        </w:rPr>
        <w:t xml:space="preserve"> pokyny biologického dozoru zajišťovaného ze strany objednatele.</w:t>
      </w:r>
    </w:p>
    <w:p w14:paraId="47D034C0" w14:textId="173103C8" w:rsidR="005312F7" w:rsidRDefault="005312F7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2995C0A3" w14:textId="2A58E866" w:rsidR="003077D6" w:rsidRPr="0006073D" w:rsidRDefault="003077D6" w:rsidP="003077D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Přeložka komunikace</w:t>
      </w:r>
      <w:r w:rsidRPr="0006073D">
        <w:rPr>
          <w:rFonts w:ascii="Arial" w:hAnsi="Arial" w:cs="Arial"/>
          <w:b w:val="0"/>
          <w:sz w:val="22"/>
          <w:szCs w:val="22"/>
        </w:rPr>
        <w:t xml:space="preserve"> je součástí trasy určené pro potenciální přepravu nadrozměrných a těžkých nákladů technologického vybavení pro výstavbu </w:t>
      </w:r>
      <w:r>
        <w:rPr>
          <w:rFonts w:ascii="Arial" w:hAnsi="Arial" w:cs="Arial"/>
          <w:b w:val="0"/>
          <w:sz w:val="22"/>
          <w:szCs w:val="22"/>
        </w:rPr>
        <w:t>jednoho nebo dvou nových bloků Jaderné elektrá</w:t>
      </w:r>
      <w:r w:rsidRPr="0006073D">
        <w:rPr>
          <w:rFonts w:ascii="Arial" w:hAnsi="Arial" w:cs="Arial"/>
          <w:b w:val="0"/>
          <w:sz w:val="22"/>
          <w:szCs w:val="22"/>
        </w:rPr>
        <w:t>rny Dukovany.</w:t>
      </w:r>
      <w:r>
        <w:rPr>
          <w:rFonts w:ascii="Arial" w:hAnsi="Arial" w:cs="Arial"/>
          <w:b w:val="0"/>
          <w:sz w:val="22"/>
          <w:szCs w:val="22"/>
        </w:rPr>
        <w:t xml:space="preserve"> Přeložka silnice včetně mostních objektů je navržena pro přejezd nadrozměrných a těžkých komponentů (NTK) a </w:t>
      </w:r>
      <w:r w:rsidR="00891887">
        <w:rPr>
          <w:rFonts w:ascii="Arial" w:hAnsi="Arial" w:cs="Arial"/>
          <w:b w:val="0"/>
          <w:sz w:val="22"/>
          <w:szCs w:val="22"/>
          <w:lang w:val="cs-CZ"/>
        </w:rPr>
        <w:t>zhotovitel</w:t>
      </w:r>
      <w:r>
        <w:rPr>
          <w:rFonts w:ascii="Arial" w:hAnsi="Arial" w:cs="Arial"/>
          <w:b w:val="0"/>
          <w:sz w:val="22"/>
          <w:szCs w:val="22"/>
        </w:rPr>
        <w:t xml:space="preserve"> je povinen v rámci dalšího stupně dokumentace (RDS) dodržet požadavky na pozemní komunikace pro splnění průjezdu a únosnosti pro NTK. </w:t>
      </w:r>
      <w:r w:rsidRPr="00D657D4">
        <w:rPr>
          <w:rFonts w:ascii="Arial" w:hAnsi="Arial" w:cs="Arial"/>
          <w:b w:val="0"/>
          <w:sz w:val="22"/>
          <w:szCs w:val="22"/>
        </w:rPr>
        <w:t>Součástí zadávací dokumentace je technický popis parametrů dopravní trasy umožňující přepravu NTK.</w:t>
      </w:r>
    </w:p>
    <w:p w14:paraId="4E6ABB6A" w14:textId="77777777" w:rsidR="003077D6" w:rsidRDefault="003077D6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69ED9DC2" w14:textId="43D74997" w:rsidR="00432F74" w:rsidRPr="00FA764C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FA764C">
        <w:rPr>
          <w:rFonts w:ascii="Arial" w:hAnsi="Arial" w:cs="Arial"/>
          <w:spacing w:val="-2"/>
          <w:sz w:val="22"/>
        </w:rPr>
        <w:t xml:space="preserve">Součástí stavby jsou </w:t>
      </w:r>
      <w:r w:rsidR="00151731">
        <w:rPr>
          <w:rFonts w:ascii="Arial" w:hAnsi="Arial" w:cs="Arial"/>
          <w:spacing w:val="-2"/>
          <w:sz w:val="22"/>
        </w:rPr>
        <w:t xml:space="preserve">i dopravně inženýrská opatření </w:t>
      </w:r>
      <w:r w:rsidRPr="00FA764C">
        <w:rPr>
          <w:rFonts w:ascii="Arial" w:hAnsi="Arial" w:cs="Arial"/>
          <w:spacing w:val="-2"/>
          <w:sz w:val="22"/>
        </w:rPr>
        <w:t>a definitivní dopravní značení nové komunikace.</w:t>
      </w:r>
      <w:r w:rsidR="00151731">
        <w:rPr>
          <w:rFonts w:ascii="Arial" w:hAnsi="Arial" w:cs="Arial"/>
          <w:spacing w:val="-2"/>
          <w:sz w:val="22"/>
        </w:rPr>
        <w:t xml:space="preserve"> </w:t>
      </w:r>
      <w:r w:rsidR="00151731">
        <w:rPr>
          <w:rFonts w:ascii="Arial" w:hAnsi="Arial" w:cs="Arial"/>
          <w:sz w:val="22"/>
        </w:rPr>
        <w:t xml:space="preserve">Zhotovitel zajistí </w:t>
      </w:r>
      <w:r w:rsidR="00151731" w:rsidRPr="00F3142B">
        <w:rPr>
          <w:rFonts w:ascii="Arial" w:hAnsi="Arial" w:cs="Arial"/>
          <w:sz w:val="22"/>
        </w:rPr>
        <w:t>projednání a vydání (příslušným silničním úřadem) stanovení přechodného dopravního značení a rozhodnutí o povolení uzavírky silnice II/405 (příp. II/403 a II/404) pro jednotlivé úseky stavby.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038B685B" w14:textId="037DB538" w:rsidR="005312F7" w:rsidRPr="00F3142B" w:rsidRDefault="005312F7" w:rsidP="005312F7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F3142B">
        <w:rPr>
          <w:rFonts w:ascii="Arial" w:hAnsi="Arial" w:cs="Arial"/>
          <w:b w:val="0"/>
          <w:sz w:val="22"/>
          <w:szCs w:val="22"/>
        </w:rPr>
        <w:t xml:space="preserve">Pro pokládku obrusné asfaltobetonové vrstvy vozovky na všech úsecích požaduje </w:t>
      </w:r>
      <w:r>
        <w:rPr>
          <w:rFonts w:ascii="Arial" w:hAnsi="Arial" w:cs="Arial"/>
          <w:b w:val="0"/>
          <w:sz w:val="22"/>
          <w:szCs w:val="22"/>
          <w:lang w:val="cs-CZ"/>
        </w:rPr>
        <w:t>objednatel</w:t>
      </w:r>
      <w:r w:rsidRPr="00F3142B">
        <w:rPr>
          <w:rFonts w:ascii="Arial" w:hAnsi="Arial" w:cs="Arial"/>
          <w:b w:val="0"/>
          <w:sz w:val="22"/>
          <w:szCs w:val="22"/>
        </w:rPr>
        <w:t xml:space="preserve"> provedení pokládky bez pracovní spáry s vyloučením veškeré dopravy. </w:t>
      </w:r>
    </w:p>
    <w:p w14:paraId="394F11C4" w14:textId="2DB7EED5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tbl>
      <w:tblPr>
        <w:tblW w:w="7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</w:tblGrid>
      <w:tr w:rsidR="00FA764C" w:rsidRPr="001B2AB5" w14:paraId="20EEC7A8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CC3B" w14:textId="77777777" w:rsidR="00FA764C" w:rsidRPr="001B2AB5" w:rsidRDefault="00FA764C" w:rsidP="00FA764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2AB5">
              <w:rPr>
                <w:rFonts w:ascii="Arial" w:hAnsi="Arial" w:cs="Arial"/>
                <w:b/>
                <w:bCs/>
                <w:color w:val="000000"/>
              </w:rPr>
              <w:t>000 Objekty přípravy staveniště</w:t>
            </w:r>
          </w:p>
        </w:tc>
      </w:tr>
      <w:tr w:rsidR="00FA764C" w:rsidRPr="001B2AB5" w14:paraId="35796109" w14:textId="77777777" w:rsidTr="00FA764C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31CE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001 Příprava území</w:t>
            </w:r>
          </w:p>
        </w:tc>
      </w:tr>
      <w:tr w:rsidR="00FA764C" w:rsidRPr="001B2AB5" w14:paraId="0281F62D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6EC3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002 Provizorní komunikace pro realizaci SO 201</w:t>
            </w:r>
          </w:p>
        </w:tc>
      </w:tr>
      <w:tr w:rsidR="00FA764C" w:rsidRPr="001B2AB5" w14:paraId="4837A880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CCD3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003 Provizorní komunikace pro realizaci křižovatky se </w:t>
            </w:r>
            <w:proofErr w:type="gramStart"/>
            <w:r w:rsidRPr="001B2AB5">
              <w:rPr>
                <w:rFonts w:ascii="Arial" w:hAnsi="Arial" w:cs="Arial"/>
                <w:color w:val="000000"/>
              </w:rPr>
              <w:t>sil</w:t>
            </w:r>
            <w:proofErr w:type="gramEnd"/>
            <w:r w:rsidRPr="001B2AB5">
              <w:rPr>
                <w:rFonts w:ascii="Arial" w:hAnsi="Arial" w:cs="Arial"/>
                <w:color w:val="000000"/>
              </w:rPr>
              <w:t>. II/404</w:t>
            </w:r>
          </w:p>
        </w:tc>
      </w:tr>
      <w:tr w:rsidR="00FA764C" w:rsidRPr="001B2AB5" w14:paraId="58FE12E8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0BEC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004 Demolice stodoly </w:t>
            </w:r>
            <w:proofErr w:type="spellStart"/>
            <w:r w:rsidRPr="001B2AB5">
              <w:rPr>
                <w:rFonts w:ascii="Arial" w:hAnsi="Arial" w:cs="Arial"/>
                <w:color w:val="000000"/>
              </w:rPr>
              <w:t>parc</w:t>
            </w:r>
            <w:proofErr w:type="spellEnd"/>
            <w:r w:rsidRPr="001B2AB5">
              <w:rPr>
                <w:rFonts w:ascii="Arial" w:hAnsi="Arial" w:cs="Arial"/>
                <w:color w:val="000000"/>
              </w:rPr>
              <w:t>.</w:t>
            </w:r>
            <w:r w:rsidRPr="00590F6D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B2AB5">
              <w:rPr>
                <w:rFonts w:ascii="Arial" w:hAnsi="Arial" w:cs="Arial"/>
                <w:color w:val="000000"/>
              </w:rPr>
              <w:t>č.</w:t>
            </w:r>
            <w:proofErr w:type="gramEnd"/>
            <w:r w:rsidRPr="001B2AB5">
              <w:rPr>
                <w:rFonts w:ascii="Arial" w:hAnsi="Arial" w:cs="Arial"/>
                <w:color w:val="000000"/>
              </w:rPr>
              <w:t xml:space="preserve"> 565</w:t>
            </w:r>
          </w:p>
        </w:tc>
      </w:tr>
      <w:tr w:rsidR="00FA764C" w:rsidRPr="001B2AB5" w14:paraId="6F780955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34A3" w14:textId="77777777" w:rsidR="00FA764C" w:rsidRPr="001B2AB5" w:rsidRDefault="00FA764C" w:rsidP="00FA764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2AB5">
              <w:rPr>
                <w:rFonts w:ascii="Arial" w:hAnsi="Arial" w:cs="Arial"/>
                <w:b/>
                <w:bCs/>
                <w:color w:val="000000"/>
              </w:rPr>
              <w:t>100 Objekty pozemních komunikací</w:t>
            </w:r>
          </w:p>
        </w:tc>
      </w:tr>
      <w:tr w:rsidR="00FA764C" w:rsidRPr="001B2AB5" w14:paraId="20A38E12" w14:textId="77777777" w:rsidTr="00FA764C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03F4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101 Přeložka silnice II/405 </w:t>
            </w:r>
          </w:p>
        </w:tc>
      </w:tr>
      <w:tr w:rsidR="00FA764C" w:rsidRPr="001B2AB5" w14:paraId="0CCA62F4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07B4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101.1 Náhrada studny na pozemku </w:t>
            </w:r>
            <w:proofErr w:type="spellStart"/>
            <w:r w:rsidRPr="001B2AB5">
              <w:rPr>
                <w:rFonts w:ascii="Arial" w:hAnsi="Arial" w:cs="Arial"/>
                <w:color w:val="000000"/>
              </w:rPr>
              <w:t>parc</w:t>
            </w:r>
            <w:proofErr w:type="spellEnd"/>
            <w:r w:rsidRPr="001B2AB5">
              <w:rPr>
                <w:rFonts w:ascii="Arial" w:hAnsi="Arial" w:cs="Arial"/>
                <w:color w:val="000000"/>
              </w:rPr>
              <w:t>.</w:t>
            </w:r>
            <w:r w:rsidRPr="00590F6D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B2AB5">
              <w:rPr>
                <w:rFonts w:ascii="Arial" w:hAnsi="Arial" w:cs="Arial"/>
                <w:color w:val="000000"/>
              </w:rPr>
              <w:t>č.</w:t>
            </w:r>
            <w:proofErr w:type="gramEnd"/>
            <w:r w:rsidRPr="001B2AB5">
              <w:rPr>
                <w:rFonts w:ascii="Arial" w:hAnsi="Arial" w:cs="Arial"/>
                <w:color w:val="000000"/>
              </w:rPr>
              <w:t xml:space="preserve"> 1327/1</w:t>
            </w:r>
          </w:p>
        </w:tc>
      </w:tr>
      <w:tr w:rsidR="00FA764C" w:rsidRPr="001B2AB5" w14:paraId="60A3274F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E6F5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102a Úprava napojení silnice II/404</w:t>
            </w:r>
          </w:p>
        </w:tc>
      </w:tr>
      <w:tr w:rsidR="00FA764C" w:rsidRPr="001B2AB5" w14:paraId="0BE9FA1E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E786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 102b Napojení Brtnice - 1</w:t>
            </w:r>
            <w:r w:rsidRPr="001B2AB5">
              <w:rPr>
                <w:rFonts w:ascii="Arial" w:hAnsi="Arial" w:cs="Arial"/>
                <w:color w:val="000000"/>
              </w:rPr>
              <w:t xml:space="preserve"> v km 0,300</w:t>
            </w:r>
          </w:p>
        </w:tc>
      </w:tr>
      <w:tr w:rsidR="00FA764C" w:rsidRPr="001B2AB5" w14:paraId="1AEE357B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FCE2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103 Přeložka místní komunikace - ul.</w:t>
            </w:r>
            <w:r w:rsidRPr="00590F6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1B2AB5">
              <w:rPr>
                <w:rFonts w:ascii="Arial" w:hAnsi="Arial" w:cs="Arial"/>
                <w:color w:val="000000"/>
              </w:rPr>
              <w:t>Rokštejnská</w:t>
            </w:r>
            <w:proofErr w:type="spellEnd"/>
          </w:p>
        </w:tc>
      </w:tr>
      <w:tr w:rsidR="00FA764C" w:rsidRPr="001B2AB5" w14:paraId="25C9FD33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7F2F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590F6D">
              <w:rPr>
                <w:rFonts w:ascii="Arial" w:hAnsi="Arial" w:cs="Arial"/>
                <w:color w:val="000000"/>
              </w:rPr>
              <w:t xml:space="preserve">SO 104 Napojení Brtnice - 2 </w:t>
            </w:r>
            <w:r w:rsidRPr="001B2AB5">
              <w:rPr>
                <w:rFonts w:ascii="Arial" w:hAnsi="Arial" w:cs="Arial"/>
                <w:color w:val="000000"/>
              </w:rPr>
              <w:t xml:space="preserve">v </w:t>
            </w:r>
            <w:proofErr w:type="gramStart"/>
            <w:r w:rsidRPr="001B2AB5">
              <w:rPr>
                <w:rFonts w:ascii="Arial" w:hAnsi="Arial" w:cs="Arial"/>
                <w:color w:val="000000"/>
              </w:rPr>
              <w:t>km 3,470</w:t>
            </w:r>
            <w:proofErr w:type="gramEnd"/>
          </w:p>
        </w:tc>
      </w:tr>
      <w:tr w:rsidR="00FA764C" w:rsidRPr="001B2AB5" w14:paraId="098D5F3D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602C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110 Chodník pro pěší</w:t>
            </w:r>
          </w:p>
        </w:tc>
      </w:tr>
      <w:tr w:rsidR="00FA764C" w:rsidRPr="001B2AB5" w14:paraId="71DB9CF8" w14:textId="77777777" w:rsidTr="00D657D4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662E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150 Přeložky polních cest</w:t>
            </w:r>
          </w:p>
        </w:tc>
      </w:tr>
      <w:tr w:rsidR="00FA764C" w:rsidRPr="001B2AB5" w14:paraId="56F69815" w14:textId="77777777" w:rsidTr="00D657D4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C105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lastRenderedPageBreak/>
              <w:t>SO 151 Úprava napojení účelové komunikace v km 3,540-3,750</w:t>
            </w:r>
          </w:p>
        </w:tc>
      </w:tr>
      <w:tr w:rsidR="00FA764C" w:rsidRPr="001B2AB5" w14:paraId="11833B65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5178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181 Dopravně inženýrská opatření</w:t>
            </w:r>
          </w:p>
        </w:tc>
      </w:tr>
      <w:tr w:rsidR="00FA764C" w:rsidRPr="001B2AB5" w14:paraId="3BE5C74E" w14:textId="77777777" w:rsidTr="00FA764C">
        <w:trPr>
          <w:trHeight w:val="290"/>
        </w:trPr>
        <w:tc>
          <w:tcPr>
            <w:tcW w:w="7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3A26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191 Definitivní dopravní značení </w:t>
            </w:r>
          </w:p>
        </w:tc>
      </w:tr>
      <w:tr w:rsidR="00FA764C" w:rsidRPr="001B2AB5" w14:paraId="3A8BFF81" w14:textId="77777777" w:rsidTr="00FA764C">
        <w:trPr>
          <w:trHeight w:val="290"/>
        </w:trPr>
        <w:tc>
          <w:tcPr>
            <w:tcW w:w="7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CCC8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</w:p>
        </w:tc>
      </w:tr>
      <w:tr w:rsidR="00FA764C" w:rsidRPr="001B2AB5" w14:paraId="50FD3683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D29A" w14:textId="77777777" w:rsidR="00FA764C" w:rsidRPr="001B2AB5" w:rsidRDefault="00FA764C" w:rsidP="00FA764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2AB5">
              <w:rPr>
                <w:rFonts w:ascii="Arial" w:hAnsi="Arial" w:cs="Arial"/>
                <w:b/>
                <w:bCs/>
                <w:color w:val="000000"/>
              </w:rPr>
              <w:t>200 Mostní objekty a zdi</w:t>
            </w:r>
          </w:p>
        </w:tc>
      </w:tr>
      <w:tr w:rsidR="00FA764C" w:rsidRPr="001B2AB5" w14:paraId="181EB68D" w14:textId="77777777" w:rsidTr="00FA764C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0DE4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201 Most přes tok Brtnice a sil.</w:t>
            </w:r>
            <w:r w:rsidRPr="00590F6D">
              <w:rPr>
                <w:rFonts w:ascii="Arial" w:hAnsi="Arial" w:cs="Arial"/>
                <w:color w:val="000000"/>
              </w:rPr>
              <w:t xml:space="preserve"> </w:t>
            </w:r>
            <w:r w:rsidRPr="001B2AB5">
              <w:rPr>
                <w:rFonts w:ascii="Arial" w:hAnsi="Arial" w:cs="Arial"/>
                <w:color w:val="000000"/>
              </w:rPr>
              <w:t>II/403</w:t>
            </w:r>
          </w:p>
        </w:tc>
      </w:tr>
      <w:tr w:rsidR="00FA764C" w:rsidRPr="001B2AB5" w14:paraId="65726B85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0714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202 Most přes místní komunikaci v </w:t>
            </w:r>
            <w:proofErr w:type="gramStart"/>
            <w:r w:rsidRPr="001B2AB5">
              <w:rPr>
                <w:rFonts w:ascii="Arial" w:hAnsi="Arial" w:cs="Arial"/>
                <w:color w:val="000000"/>
              </w:rPr>
              <w:t>km 2,689</w:t>
            </w:r>
            <w:proofErr w:type="gramEnd"/>
          </w:p>
        </w:tc>
      </w:tr>
      <w:tr w:rsidR="00FA764C" w:rsidRPr="001B2AB5" w14:paraId="4CF2C7FD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C4D3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203 Podchod pro pěší v </w:t>
            </w:r>
            <w:proofErr w:type="gramStart"/>
            <w:r w:rsidRPr="001B2AB5">
              <w:rPr>
                <w:rFonts w:ascii="Arial" w:hAnsi="Arial" w:cs="Arial"/>
                <w:color w:val="000000"/>
              </w:rPr>
              <w:t>km 2,560</w:t>
            </w:r>
            <w:proofErr w:type="gramEnd"/>
          </w:p>
        </w:tc>
      </w:tr>
      <w:tr w:rsidR="00FA764C" w:rsidRPr="001B2AB5" w14:paraId="28B08F6C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2023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204 Opěrná zeď v km 3,582 - 3,622 vlevo</w:t>
            </w:r>
          </w:p>
        </w:tc>
      </w:tr>
      <w:tr w:rsidR="00FA764C" w:rsidRPr="001B2AB5" w14:paraId="3BC73464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D843" w14:textId="77777777" w:rsidR="00FA764C" w:rsidRPr="001B2AB5" w:rsidRDefault="00FA764C" w:rsidP="00FA764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2AB5">
              <w:rPr>
                <w:rFonts w:ascii="Arial" w:hAnsi="Arial" w:cs="Arial"/>
                <w:b/>
                <w:bCs/>
                <w:color w:val="000000"/>
              </w:rPr>
              <w:t>300 Vodohospodářské objekty</w:t>
            </w:r>
          </w:p>
        </w:tc>
      </w:tr>
      <w:tr w:rsidR="00FA764C" w:rsidRPr="001B2AB5" w14:paraId="64AE3F0C" w14:textId="77777777" w:rsidTr="00FA764C">
        <w:trPr>
          <w:trHeight w:val="290"/>
        </w:trPr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C70E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301 Odvodnění silnice II/405</w:t>
            </w:r>
          </w:p>
        </w:tc>
      </w:tr>
      <w:tr w:rsidR="00FA764C" w:rsidRPr="001B2AB5" w14:paraId="514E5951" w14:textId="77777777" w:rsidTr="00FA764C">
        <w:trPr>
          <w:trHeight w:val="290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9CD5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</w:p>
        </w:tc>
      </w:tr>
      <w:tr w:rsidR="00FA764C" w:rsidRPr="001B2AB5" w14:paraId="3D0BD6B9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4C45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351 Přeložka vodovodu v </w:t>
            </w:r>
            <w:proofErr w:type="gramStart"/>
            <w:r w:rsidRPr="001B2AB5">
              <w:rPr>
                <w:rFonts w:ascii="Arial" w:hAnsi="Arial" w:cs="Arial"/>
                <w:color w:val="000000"/>
              </w:rPr>
              <w:t>km 2,540</w:t>
            </w:r>
            <w:proofErr w:type="gramEnd"/>
          </w:p>
        </w:tc>
      </w:tr>
      <w:tr w:rsidR="00FA764C" w:rsidRPr="001B2AB5" w14:paraId="517FE6B5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104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352 Přeložka vodovodu v km 1,515</w:t>
            </w:r>
          </w:p>
        </w:tc>
      </w:tr>
      <w:tr w:rsidR="00FA764C" w:rsidRPr="001B2AB5" w14:paraId="6BB62571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86B2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381 Úpravy meliorací </w:t>
            </w:r>
          </w:p>
        </w:tc>
      </w:tr>
    </w:tbl>
    <w:p w14:paraId="45C74488" w14:textId="77777777" w:rsidR="00FA764C" w:rsidRPr="00590F6D" w:rsidRDefault="00FA764C" w:rsidP="00FA764C">
      <w:pPr>
        <w:jc w:val="both"/>
        <w:rPr>
          <w:rFonts w:ascii="Arial" w:hAnsi="Arial" w:cs="Arial"/>
          <w:b/>
          <w:bCs/>
          <w:color w:val="000000"/>
        </w:rPr>
      </w:pPr>
      <w:r w:rsidRPr="001B2AB5">
        <w:rPr>
          <w:rFonts w:ascii="Arial" w:hAnsi="Arial" w:cs="Arial"/>
          <w:b/>
          <w:bCs/>
          <w:color w:val="000000"/>
        </w:rPr>
        <w:t>400 Elektro a sdělovací objekty</w:t>
      </w:r>
    </w:p>
    <w:tbl>
      <w:tblPr>
        <w:tblW w:w="751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</w:tblGrid>
      <w:tr w:rsidR="00FA764C" w:rsidRPr="001B2AB5" w14:paraId="052BF13D" w14:textId="77777777" w:rsidTr="00FA764C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DF37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451 Přeložka VO podél MK v km 2,480-2,560 </w:t>
            </w:r>
          </w:p>
        </w:tc>
      </w:tr>
      <w:tr w:rsidR="00FA764C" w:rsidRPr="001B2AB5" w14:paraId="7F49146F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63BE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452 Přeložka VO podél II/403 v km 1,625 </w:t>
            </w:r>
          </w:p>
        </w:tc>
      </w:tr>
      <w:tr w:rsidR="00FA764C" w:rsidRPr="001B2AB5" w14:paraId="2CADDF5B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F12B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465 Kabel </w:t>
            </w:r>
            <w:proofErr w:type="spellStart"/>
            <w:r w:rsidRPr="001B2AB5">
              <w:rPr>
                <w:rFonts w:ascii="Arial" w:hAnsi="Arial" w:cs="Arial"/>
                <w:color w:val="000000"/>
              </w:rPr>
              <w:t>Rowanet</w:t>
            </w:r>
            <w:proofErr w:type="spellEnd"/>
          </w:p>
        </w:tc>
      </w:tr>
      <w:tr w:rsidR="00FA764C" w:rsidRPr="001B2AB5" w14:paraId="327AAD77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6CA5" w14:textId="77777777" w:rsidR="00FA764C" w:rsidRPr="001B2AB5" w:rsidRDefault="00FA764C" w:rsidP="00FA764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2AB5">
              <w:rPr>
                <w:rFonts w:ascii="Arial" w:hAnsi="Arial" w:cs="Arial"/>
                <w:b/>
                <w:bCs/>
                <w:color w:val="000000"/>
              </w:rPr>
              <w:t>500 Objekty trubních vedení</w:t>
            </w:r>
          </w:p>
        </w:tc>
      </w:tr>
      <w:tr w:rsidR="00FA764C" w:rsidRPr="001B2AB5" w14:paraId="47E6E6FB" w14:textId="77777777" w:rsidTr="00FA764C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7890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501 Přeložka STL plynovodu DN150 v km 1,385</w:t>
            </w:r>
          </w:p>
        </w:tc>
      </w:tr>
      <w:tr w:rsidR="00FA764C" w:rsidRPr="001B2AB5" w14:paraId="017019FC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0DA5" w14:textId="77777777" w:rsidR="00FA764C" w:rsidRPr="001B2AB5" w:rsidRDefault="00FA764C" w:rsidP="00FA764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2AB5">
              <w:rPr>
                <w:rFonts w:ascii="Arial" w:hAnsi="Arial" w:cs="Arial"/>
                <w:b/>
                <w:bCs/>
                <w:color w:val="000000"/>
              </w:rPr>
              <w:t>700 Objekty pozemních staveb</w:t>
            </w:r>
          </w:p>
        </w:tc>
      </w:tr>
      <w:tr w:rsidR="00FA764C" w:rsidRPr="001B2AB5" w14:paraId="026C1A6A" w14:textId="77777777" w:rsidTr="00FA764C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7E03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701 Protihluková stěna na silnici II/405 v km 2,440-2.830</w:t>
            </w:r>
          </w:p>
        </w:tc>
      </w:tr>
      <w:tr w:rsidR="00FA764C" w:rsidRPr="001B2AB5" w14:paraId="4CC8571C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FABA" w14:textId="77777777" w:rsidR="00FA764C" w:rsidRPr="001B2AB5" w:rsidRDefault="00FA764C" w:rsidP="00FA764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2AB5">
              <w:rPr>
                <w:rFonts w:ascii="Arial" w:hAnsi="Arial" w:cs="Arial"/>
                <w:b/>
                <w:bCs/>
                <w:color w:val="000000"/>
              </w:rPr>
              <w:t>800 Objekty úprav území</w:t>
            </w:r>
          </w:p>
        </w:tc>
      </w:tr>
      <w:tr w:rsidR="00FA764C" w:rsidRPr="001B2AB5" w14:paraId="1602EBEC" w14:textId="77777777" w:rsidTr="00FA764C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BE14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 xml:space="preserve">SO 801 Vegetační úpravy - Kraj Vysočina </w:t>
            </w:r>
          </w:p>
        </w:tc>
      </w:tr>
      <w:tr w:rsidR="00FA764C" w:rsidRPr="001B2AB5" w14:paraId="61FA6360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6A5F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802 Vegetační úpravy - Město Brtnice</w:t>
            </w:r>
          </w:p>
        </w:tc>
      </w:tr>
      <w:tr w:rsidR="00FA764C" w:rsidRPr="001B2AB5" w14:paraId="26C02CD7" w14:textId="77777777" w:rsidTr="00FA764C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41CD" w14:textId="77777777" w:rsidR="00FA764C" w:rsidRPr="001B2AB5" w:rsidRDefault="00FA764C" w:rsidP="00FA764C">
            <w:pPr>
              <w:rPr>
                <w:rFonts w:ascii="Arial" w:hAnsi="Arial" w:cs="Arial"/>
                <w:color w:val="000000"/>
              </w:rPr>
            </w:pPr>
            <w:r w:rsidRPr="001B2AB5">
              <w:rPr>
                <w:rFonts w:ascii="Arial" w:hAnsi="Arial" w:cs="Arial"/>
                <w:color w:val="000000"/>
              </w:rPr>
              <w:t>SO 803 Rekultivace</w:t>
            </w:r>
          </w:p>
        </w:tc>
      </w:tr>
    </w:tbl>
    <w:p w14:paraId="077BE19E" w14:textId="77777777" w:rsidR="001F5A5F" w:rsidRPr="00CC4FFF" w:rsidRDefault="001F5A5F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lastRenderedPageBreak/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18FD187D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</w:t>
      </w:r>
      <w:r w:rsidRPr="0049529B">
        <w:t xml:space="preserve">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E065EC3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</w:t>
      </w:r>
      <w:r w:rsidR="00891887">
        <w:rPr>
          <w:rFonts w:cs="Arial"/>
          <w:spacing w:val="-6"/>
          <w:szCs w:val="22"/>
        </w:rPr>
        <w:t> </w:t>
      </w:r>
      <w:r w:rsidR="00F73D91" w:rsidRPr="00925A01">
        <w:rPr>
          <w:rFonts w:cs="Arial"/>
          <w:spacing w:val="-6"/>
          <w:szCs w:val="22"/>
        </w:rPr>
        <w:t>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371C150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proofErr w:type="spellStart"/>
      <w:r w:rsidR="00891887">
        <w:rPr>
          <w:rFonts w:cs="Arial"/>
          <w:szCs w:val="22"/>
        </w:rPr>
        <w:t>paré</w:t>
      </w:r>
      <w:proofErr w:type="spellEnd"/>
      <w:r w:rsidR="00891887">
        <w:rPr>
          <w:rFonts w:cs="Arial"/>
          <w:szCs w:val="22"/>
        </w:rPr>
        <w:t xml:space="preserve"> </w:t>
      </w:r>
      <w:r w:rsidR="00C160F3" w:rsidRPr="00C160F3">
        <w:rPr>
          <w:rFonts w:cs="Arial"/>
          <w:szCs w:val="22"/>
        </w:rPr>
        <w:t>1</w:t>
      </w:r>
      <w:r w:rsidR="00891887">
        <w:rPr>
          <w:rFonts w:cs="Arial"/>
          <w:szCs w:val="22"/>
        </w:rPr>
        <w:t>x</w:t>
      </w:r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>1</w:t>
      </w:r>
      <w:r w:rsidR="00891887">
        <w:rPr>
          <w:rFonts w:cs="Arial"/>
          <w:szCs w:val="22"/>
        </w:rPr>
        <w:t>x</w:t>
      </w:r>
      <w:r w:rsidR="002906BD">
        <w:rPr>
          <w:rFonts w:cs="Arial"/>
          <w:szCs w:val="22"/>
        </w:rPr>
        <w:t xml:space="preserve">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6FA97C0F" w14:textId="0CA06839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7F38CA">
        <w:t>,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ED75CB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34070C">
        <w:rPr>
          <w:rFonts w:ascii="Arial" w:hAnsi="Arial" w:cs="Arial"/>
          <w:sz w:val="22"/>
        </w:rPr>
        <w:t>3</w:t>
      </w:r>
      <w:proofErr w:type="gramEnd"/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DAF35C5" w14:textId="77777777" w:rsidR="00C43535" w:rsidRDefault="00C43535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63964068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</w:t>
      </w:r>
      <w:r w:rsidR="00643F7E">
        <w:rPr>
          <w:rFonts w:ascii="Arial" w:hAnsi="Arial" w:cs="Arial"/>
        </w:rPr>
        <w:t>aných dílčích termínech plnění:</w:t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67122DDE" w14:textId="3F92F147" w:rsidR="00643F7E" w:rsidRPr="00643F7E" w:rsidRDefault="00643F7E" w:rsidP="00643F7E">
      <w:pPr>
        <w:tabs>
          <w:tab w:val="left" w:pos="6237"/>
        </w:tabs>
        <w:spacing w:line="288" w:lineRule="auto"/>
        <w:ind w:firstLine="6"/>
        <w:jc w:val="both"/>
        <w:rPr>
          <w:rFonts w:ascii="Arial" w:hAnsi="Arial" w:cs="Arial"/>
          <w:lang w:eastAsia="x-none"/>
        </w:rPr>
      </w:pPr>
      <w:r w:rsidRPr="00643F7E">
        <w:rPr>
          <w:rFonts w:ascii="Arial" w:hAnsi="Arial" w:cs="Arial"/>
          <w:lang w:eastAsia="x-none"/>
        </w:rPr>
        <w:t>Zahájení realizace stavby – předání staveniště</w:t>
      </w:r>
      <w:r w:rsidRPr="00643F7E">
        <w:rPr>
          <w:rFonts w:ascii="Arial" w:hAnsi="Arial" w:cs="Arial"/>
          <w:lang w:eastAsia="x-none"/>
        </w:rPr>
        <w:tab/>
        <w:t>09/2024</w:t>
      </w:r>
    </w:p>
    <w:p w14:paraId="3F769502" w14:textId="77777777" w:rsidR="00643F7E" w:rsidRPr="00643F7E" w:rsidRDefault="00643F7E" w:rsidP="00643F7E">
      <w:pPr>
        <w:tabs>
          <w:tab w:val="left" w:pos="6237"/>
        </w:tabs>
        <w:spacing w:line="288" w:lineRule="auto"/>
        <w:ind w:firstLine="6"/>
        <w:jc w:val="both"/>
        <w:rPr>
          <w:rFonts w:ascii="Arial" w:hAnsi="Arial" w:cs="Arial"/>
          <w:lang w:eastAsia="x-none"/>
        </w:rPr>
      </w:pPr>
    </w:p>
    <w:p w14:paraId="33CA9E49" w14:textId="17C5CAEF" w:rsidR="00643F7E" w:rsidRPr="00643F7E" w:rsidRDefault="00643F7E" w:rsidP="00643F7E">
      <w:pPr>
        <w:tabs>
          <w:tab w:val="left" w:pos="6237"/>
        </w:tabs>
        <w:spacing w:line="288" w:lineRule="auto"/>
        <w:ind w:firstLine="6"/>
        <w:jc w:val="both"/>
        <w:rPr>
          <w:rFonts w:ascii="Arial" w:hAnsi="Arial" w:cs="Arial"/>
          <w:lang w:eastAsia="x-none"/>
        </w:rPr>
      </w:pPr>
      <w:r w:rsidRPr="00643F7E">
        <w:rPr>
          <w:rFonts w:ascii="Arial" w:hAnsi="Arial" w:cs="Arial"/>
          <w:lang w:eastAsia="x-none"/>
        </w:rPr>
        <w:t>Zprovoznění stavby, předčasné užívání stavby</w:t>
      </w:r>
      <w:r w:rsidRPr="00643F7E">
        <w:rPr>
          <w:rFonts w:ascii="Arial" w:hAnsi="Arial" w:cs="Arial"/>
          <w:lang w:eastAsia="x-none"/>
        </w:rPr>
        <w:tab/>
        <w:t>do 3</w:t>
      </w:r>
      <w:r w:rsidR="00E41A23">
        <w:rPr>
          <w:rFonts w:ascii="Arial" w:hAnsi="Arial" w:cs="Arial"/>
          <w:lang w:eastAsia="x-none"/>
        </w:rPr>
        <w:t>0</w:t>
      </w:r>
      <w:r w:rsidRPr="00643F7E">
        <w:rPr>
          <w:rFonts w:ascii="Arial" w:hAnsi="Arial" w:cs="Arial"/>
          <w:lang w:eastAsia="x-none"/>
        </w:rPr>
        <w:t>. 0</w:t>
      </w:r>
      <w:r w:rsidR="00E41A23">
        <w:rPr>
          <w:rFonts w:ascii="Arial" w:hAnsi="Arial" w:cs="Arial"/>
          <w:lang w:eastAsia="x-none"/>
        </w:rPr>
        <w:t>9</w:t>
      </w:r>
      <w:r w:rsidRPr="00643F7E">
        <w:rPr>
          <w:rFonts w:ascii="Arial" w:hAnsi="Arial" w:cs="Arial"/>
          <w:lang w:eastAsia="x-none"/>
        </w:rPr>
        <w:t>. 2027</w:t>
      </w:r>
    </w:p>
    <w:p w14:paraId="7F27189A" w14:textId="77777777" w:rsidR="00643F7E" w:rsidRPr="00643F7E" w:rsidRDefault="00643F7E" w:rsidP="00643F7E">
      <w:pPr>
        <w:tabs>
          <w:tab w:val="left" w:pos="6237"/>
        </w:tabs>
        <w:spacing w:line="288" w:lineRule="auto"/>
        <w:ind w:firstLine="6"/>
        <w:jc w:val="both"/>
        <w:rPr>
          <w:rFonts w:ascii="Arial" w:hAnsi="Arial" w:cs="Arial"/>
          <w:lang w:val="x-none" w:eastAsia="x-none"/>
        </w:rPr>
      </w:pPr>
    </w:p>
    <w:p w14:paraId="28EFDA09" w14:textId="349E10E7" w:rsidR="0085694C" w:rsidRPr="00B57C09" w:rsidRDefault="00643F7E" w:rsidP="00643F7E">
      <w:pPr>
        <w:tabs>
          <w:tab w:val="left" w:pos="6237"/>
        </w:tabs>
        <w:spacing w:line="288" w:lineRule="auto"/>
        <w:ind w:firstLine="6"/>
        <w:jc w:val="both"/>
        <w:rPr>
          <w:rFonts w:ascii="Arial" w:hAnsi="Arial" w:cs="Arial"/>
        </w:rPr>
      </w:pPr>
      <w:r w:rsidRPr="00643F7E">
        <w:rPr>
          <w:rFonts w:ascii="Arial" w:hAnsi="Arial" w:cs="Arial"/>
          <w:lang w:val="x-none" w:eastAsia="x-none"/>
        </w:rPr>
        <w:t>Dokončení díla vč. předání kompletní dokladové části</w:t>
      </w:r>
      <w:r w:rsidRPr="00643F7E">
        <w:rPr>
          <w:rFonts w:ascii="Arial" w:hAnsi="Arial" w:cs="Arial"/>
          <w:lang w:val="x-none" w:eastAsia="x-none"/>
        </w:rPr>
        <w:tab/>
        <w:t xml:space="preserve">do </w:t>
      </w:r>
      <w:r w:rsidRPr="00643F7E">
        <w:rPr>
          <w:rFonts w:ascii="Arial" w:hAnsi="Arial" w:cs="Arial"/>
          <w:lang w:eastAsia="x-none"/>
        </w:rPr>
        <w:t>31. 1. 2028</w:t>
      </w:r>
    </w:p>
    <w:p w14:paraId="148C4B09" w14:textId="77777777" w:rsidR="00E53A96" w:rsidRPr="00E53A96" w:rsidRDefault="00E53A96" w:rsidP="00643F7E">
      <w:pPr>
        <w:tabs>
          <w:tab w:val="left" w:pos="6237"/>
        </w:tabs>
        <w:spacing w:line="288" w:lineRule="auto"/>
        <w:ind w:firstLine="6"/>
        <w:jc w:val="both"/>
        <w:rPr>
          <w:rFonts w:ascii="Arial" w:hAnsi="Arial" w:cs="Arial"/>
          <w:b/>
        </w:rPr>
      </w:pPr>
    </w:p>
    <w:p w14:paraId="652761D9" w14:textId="15E86205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80C294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</w:t>
      </w:r>
      <w:r w:rsidRPr="00C34101">
        <w:rPr>
          <w:rFonts w:ascii="Arial" w:hAnsi="Arial" w:cs="Arial"/>
          <w:spacing w:val="-6"/>
          <w:sz w:val="22"/>
        </w:rPr>
        <w:lastRenderedPageBreak/>
        <w:t xml:space="preserve">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lastRenderedPageBreak/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4D1114A7" w14:textId="4BA38977" w:rsidR="00417180" w:rsidRPr="009A50B9" w:rsidRDefault="00DE42E8" w:rsidP="006C79F5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5CD75675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="006C79F5">
        <w:rPr>
          <w:rFonts w:ascii="Arial" w:hAnsi="Arial" w:cs="Arial"/>
          <w:bCs/>
          <w:sz w:val="22"/>
        </w:rPr>
        <w:t xml:space="preserve"> této</w:t>
      </w:r>
      <w:proofErr w:type="gramEnd"/>
      <w:r w:rsidR="006C79F5">
        <w:rPr>
          <w:rFonts w:ascii="Arial" w:hAnsi="Arial" w:cs="Arial"/>
          <w:bCs/>
          <w:sz w:val="22"/>
        </w:rPr>
        <w:t xml:space="preserve"> smlouvy.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C74E5" w:rsidRPr="00CE141B">
        <w:rPr>
          <w:rFonts w:ascii="Arial" w:hAnsi="Arial" w:cs="Arial"/>
          <w:bCs/>
          <w:sz w:val="22"/>
        </w:rPr>
        <w:t>II/</w:t>
      </w:r>
      <w:r w:rsidR="006C79F5">
        <w:rPr>
          <w:rFonts w:ascii="Arial" w:hAnsi="Arial" w:cs="Arial"/>
          <w:bCs/>
          <w:sz w:val="22"/>
        </w:rPr>
        <w:t>405</w:t>
      </w:r>
      <w:r w:rsidR="00050E78" w:rsidRPr="00CE141B">
        <w:rPr>
          <w:rFonts w:ascii="Arial" w:hAnsi="Arial" w:cs="Arial"/>
          <w:bCs/>
          <w:sz w:val="22"/>
        </w:rPr>
        <w:t xml:space="preserve"> </w:t>
      </w:r>
      <w:r w:rsidR="006C79F5">
        <w:rPr>
          <w:rFonts w:ascii="Arial" w:hAnsi="Arial" w:cs="Arial"/>
          <w:bCs/>
          <w:sz w:val="22"/>
        </w:rPr>
        <w:t>Brtnice - obchvat</w:t>
      </w:r>
      <w:r w:rsidRPr="00CE141B">
        <w:rPr>
          <w:rFonts w:ascii="Arial" w:hAnsi="Arial" w:cs="Arial"/>
          <w:bCs/>
          <w:sz w:val="22"/>
        </w:rPr>
        <w:t>“</w:t>
      </w:r>
      <w:r w:rsidR="006C79F5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 xml:space="preserve">specifického symbolu 70890749 (IČO </w:t>
      </w:r>
      <w:r w:rsidRPr="00A66CB4">
        <w:rPr>
          <w:rFonts w:ascii="Arial" w:hAnsi="Arial" w:cs="Arial"/>
          <w:bCs/>
          <w:spacing w:val="-4"/>
          <w:sz w:val="22"/>
        </w:rPr>
        <w:lastRenderedPageBreak/>
        <w:t>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15DF9DE3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tímto jako plátce daně z přidané hodnoty, který z titulu plnění dle této smlouvy bude pro</w:t>
      </w:r>
      <w:r w:rsidR="00F30E02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AE23102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</w:t>
      </w:r>
      <w:r w:rsidR="00F30E02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dani z přidané hodnoty nestanoví jinak;</w:t>
      </w:r>
    </w:p>
    <w:p w14:paraId="33DA33D1" w14:textId="3400862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</w:t>
      </w:r>
      <w:r w:rsidR="00F30E02">
        <w:rPr>
          <w:rFonts w:ascii="Arial" w:hAnsi="Arial" w:cs="Arial"/>
          <w:bCs/>
          <w:spacing w:val="4"/>
          <w:sz w:val="22"/>
        </w:rPr>
        <w:t> </w:t>
      </w:r>
      <w:r w:rsidRPr="00A76AF7">
        <w:rPr>
          <w:rFonts w:ascii="Arial" w:hAnsi="Arial" w:cs="Arial"/>
          <w:bCs/>
          <w:spacing w:val="4"/>
          <w:sz w:val="22"/>
        </w:rPr>
        <w:t>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37B572C9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</w:t>
      </w:r>
      <w:r w:rsidR="00F30E02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podání daňového přiznání;</w:t>
      </w:r>
    </w:p>
    <w:p w14:paraId="62E74281" w14:textId="71F141C3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</w:t>
      </w:r>
      <w:r w:rsidR="00F30E02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38BD798A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0BA91A1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34DCE180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2A424F18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</w:t>
      </w:r>
      <w:r w:rsidR="006C79F5">
        <w:rPr>
          <w:rFonts w:ascii="Arial" w:hAnsi="Arial" w:cs="Arial"/>
          <w:spacing w:val="6"/>
          <w:sz w:val="22"/>
        </w:rPr>
        <w:t> </w:t>
      </w:r>
      <w:r w:rsidRPr="00417180">
        <w:rPr>
          <w:rFonts w:ascii="Arial" w:hAnsi="Arial" w:cs="Arial"/>
          <w:spacing w:val="6"/>
          <w:sz w:val="22"/>
        </w:rPr>
        <w:t>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127086" w:rsidRPr="00417180">
        <w:rPr>
          <w:rFonts w:ascii="Arial" w:hAnsi="Arial" w:cs="Arial"/>
          <w:spacing w:val="6"/>
          <w:sz w:val="22"/>
        </w:rPr>
        <w:t>pro</w:t>
      </w:r>
      <w:r w:rsidR="006C79F5">
        <w:rPr>
          <w:rFonts w:ascii="Arial" w:hAnsi="Arial" w:cs="Arial"/>
          <w:spacing w:val="6"/>
          <w:sz w:val="22"/>
        </w:rPr>
        <w:t> </w:t>
      </w:r>
      <w:r w:rsidR="00127086" w:rsidRPr="00417180">
        <w:rPr>
          <w:rFonts w:ascii="Arial" w:hAnsi="Arial" w:cs="Arial"/>
          <w:spacing w:val="6"/>
          <w:sz w:val="22"/>
        </w:rPr>
        <w:t xml:space="preserve">celou stavbu. </w:t>
      </w:r>
      <w:r w:rsidR="008A009E">
        <w:rPr>
          <w:rFonts w:ascii="Arial" w:hAnsi="Arial" w:cs="Arial"/>
          <w:sz w:val="22"/>
        </w:rPr>
        <w:t>Elektronický stavební deník zajistí zhotovitel.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0C9A71BD" w14:textId="4A928264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8BCA8B1" w:rsidR="00F77E11" w:rsidRDefault="00F77E11">
      <w:pPr>
        <w:pStyle w:val="Zkladntextodsazen21"/>
        <w:rPr>
          <w:rFonts w:ascii="Arial" w:hAnsi="Arial" w:cs="Arial"/>
          <w:sz w:val="22"/>
        </w:rPr>
      </w:pPr>
    </w:p>
    <w:p w14:paraId="78A08E6D" w14:textId="77777777" w:rsidR="00CC7A59" w:rsidRPr="001C74E5" w:rsidRDefault="00CC7A59">
      <w:pPr>
        <w:pStyle w:val="Zkladntextodsazen21"/>
        <w:rPr>
          <w:rFonts w:ascii="Arial" w:hAnsi="Arial" w:cs="Arial"/>
          <w:sz w:val="22"/>
        </w:rPr>
      </w:pPr>
      <w:bookmarkStart w:id="1" w:name="_GoBack"/>
      <w:bookmarkEnd w:id="1"/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lastRenderedPageBreak/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594FEE1D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6C79F5" w:rsidRPr="004230DB">
        <w:rPr>
          <w:rFonts w:ascii="Arial" w:hAnsi="Arial" w:cs="Arial"/>
          <w:sz w:val="22"/>
        </w:rPr>
        <w:t>MDS projekt s.r.o.</w:t>
      </w:r>
      <w:r w:rsidR="006C79F5">
        <w:rPr>
          <w:rFonts w:ascii="Arial" w:hAnsi="Arial" w:cs="Arial"/>
          <w:sz w:val="22"/>
        </w:rPr>
        <w:t xml:space="preserve">, </w:t>
      </w:r>
      <w:proofErr w:type="spellStart"/>
      <w:r w:rsidR="006C79F5" w:rsidRPr="00275E79">
        <w:rPr>
          <w:rFonts w:ascii="Arial" w:hAnsi="Arial" w:cs="Arial"/>
          <w:sz w:val="22"/>
        </w:rPr>
        <w:t>Försterova</w:t>
      </w:r>
      <w:proofErr w:type="spellEnd"/>
      <w:r w:rsidR="006C79F5" w:rsidRPr="00275E79">
        <w:rPr>
          <w:rFonts w:ascii="Arial" w:hAnsi="Arial" w:cs="Arial"/>
          <w:sz w:val="22"/>
        </w:rPr>
        <w:t xml:space="preserve"> 175, 566</w:t>
      </w:r>
      <w:r w:rsidR="006C79F5">
        <w:rPr>
          <w:rFonts w:ascii="Arial" w:hAnsi="Arial" w:cs="Arial"/>
          <w:sz w:val="22"/>
        </w:rPr>
        <w:t xml:space="preserve"> </w:t>
      </w:r>
      <w:r w:rsidR="006C79F5" w:rsidRPr="00275E79">
        <w:rPr>
          <w:rFonts w:ascii="Arial" w:hAnsi="Arial" w:cs="Arial"/>
          <w:sz w:val="22"/>
        </w:rPr>
        <w:t>01</w:t>
      </w:r>
      <w:r w:rsidR="006C79F5">
        <w:rPr>
          <w:rFonts w:ascii="Arial" w:hAnsi="Arial" w:cs="Arial"/>
          <w:sz w:val="22"/>
        </w:rPr>
        <w:t xml:space="preserve">, </w:t>
      </w:r>
      <w:r w:rsidR="006C79F5" w:rsidRPr="00275E79">
        <w:rPr>
          <w:rFonts w:ascii="Arial" w:hAnsi="Arial" w:cs="Arial"/>
          <w:sz w:val="22"/>
        </w:rPr>
        <w:t>Vysoké Mýto</w:t>
      </w:r>
      <w:r w:rsidR="006C79F5">
        <w:rPr>
          <w:rFonts w:ascii="Arial" w:hAnsi="Arial" w:cs="Arial"/>
          <w:sz w:val="22"/>
        </w:rPr>
        <w:t xml:space="preserve">, IČO </w:t>
      </w:r>
      <w:r w:rsidR="006C79F5" w:rsidRPr="00275E79">
        <w:rPr>
          <w:rFonts w:ascii="Arial" w:hAnsi="Arial" w:cs="Arial"/>
          <w:sz w:val="22"/>
        </w:rPr>
        <w:t>27487938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</w:t>
      </w:r>
      <w:r w:rsidRPr="009A50B9">
        <w:rPr>
          <w:rFonts w:ascii="Arial" w:hAnsi="Arial" w:cs="Arial"/>
          <w:sz w:val="22"/>
        </w:rPr>
        <w:lastRenderedPageBreak/>
        <w:t>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5A36D328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</w:t>
      </w:r>
      <w:r w:rsidR="00B161FA">
        <w:rPr>
          <w:rFonts w:ascii="Arial" w:hAnsi="Arial" w:cs="Arial"/>
          <w:color w:val="000000"/>
          <w:sz w:val="22"/>
        </w:rPr>
        <w:t> </w:t>
      </w:r>
      <w:r w:rsidRPr="004E154C">
        <w:rPr>
          <w:rFonts w:ascii="Arial" w:hAnsi="Arial" w:cs="Arial"/>
          <w:color w:val="000000"/>
          <w:sz w:val="22"/>
        </w:rPr>
        <w:t xml:space="preserve">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5D254E5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</w:p>
    <w:p w14:paraId="58766872" w14:textId="4934D368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</w:t>
      </w:r>
      <w:r w:rsidR="003012CD" w:rsidRPr="0074020D">
        <w:rPr>
          <w:rFonts w:ascii="Arial" w:hAnsi="Arial" w:cs="Arial"/>
          <w:color w:val="000000"/>
          <w:sz w:val="22"/>
        </w:rPr>
        <w:lastRenderedPageBreak/>
        <w:t xml:space="preserve">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</w:t>
      </w:r>
      <w:r w:rsidR="00B161FA">
        <w:rPr>
          <w:rFonts w:ascii="Arial" w:hAnsi="Arial" w:cs="Arial"/>
          <w:color w:val="000000"/>
          <w:sz w:val="22"/>
        </w:rPr>
        <w:t>dokladování a ocenění změn.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152C50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zCs w:val="22"/>
        </w:rPr>
        <w:t xml:space="preserve">originál stavebního deníku </w:t>
      </w:r>
    </w:p>
    <w:p w14:paraId="0E7A6D2A" w14:textId="6FD153E1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4 </w:t>
      </w:r>
      <w:r w:rsidR="003012CD" w:rsidRPr="00152C50">
        <w:t>tištěných vyhotoveních</w:t>
      </w:r>
      <w:r w:rsidR="00FB20B9" w:rsidRPr="00152C50">
        <w:t xml:space="preserve"> a </w:t>
      </w:r>
      <w:r w:rsidR="00F066AF" w:rsidRPr="00152C50">
        <w:t>4</w:t>
      </w:r>
      <w:r w:rsidR="00B467A4" w:rsidRPr="00152C50">
        <w:t xml:space="preserve">x </w:t>
      </w:r>
      <w:r w:rsidR="0047371E" w:rsidRPr="00152C50">
        <w:t>CD (viz</w:t>
      </w:r>
      <w:r w:rsidR="00FB20B9" w:rsidRPr="00152C50">
        <w:t xml:space="preserve"> </w:t>
      </w:r>
      <w:r w:rsidR="0047371E" w:rsidRPr="00152C50">
        <w:t xml:space="preserve">odst. </w:t>
      </w:r>
      <w:r w:rsidR="00FB20B9" w:rsidRPr="00152C50">
        <w:t>7.16</w:t>
      </w:r>
      <w:r w:rsidR="0047371E" w:rsidRPr="00152C50">
        <w:t>.</w:t>
      </w:r>
      <w:r w:rsidR="00FB20B9" w:rsidRPr="00152C50">
        <w:t>)</w:t>
      </w:r>
    </w:p>
    <w:p w14:paraId="09BAA334" w14:textId="204C7A3A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EA3C3B" w:rsidRPr="00152C50">
        <w:rPr>
          <w:spacing w:val="-6"/>
          <w:szCs w:val="22"/>
        </w:rPr>
        <w:t>4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B467A4" w:rsidRPr="00152C50">
        <w:rPr>
          <w:spacing w:val="-6"/>
          <w:szCs w:val="22"/>
        </w:rPr>
        <w:t xml:space="preserve">1x </w:t>
      </w:r>
      <w:r w:rsidR="00FB20B9" w:rsidRPr="00152C50">
        <w:rPr>
          <w:spacing w:val="-6"/>
          <w:szCs w:val="22"/>
        </w:rPr>
        <w:t>na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="00B161FA">
        <w:rPr>
          <w:szCs w:val="22"/>
        </w:rPr>
        <w:t xml:space="preserve"> tyto doklady: 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2AAA2D6D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C95AEE0" w14:textId="594D7D22" w:rsidR="0098096A" w:rsidRPr="00D657D4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657D4"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1D482A" w:rsidRPr="00D657D4">
        <w:rPr>
          <w:szCs w:val="22"/>
        </w:rPr>
        <w:t>e</w:t>
      </w:r>
      <w:r w:rsidRPr="00D657D4">
        <w:rPr>
          <w:szCs w:val="22"/>
        </w:rPr>
        <w:t xml:space="preserve"> znění</w:t>
      </w:r>
      <w:r w:rsidR="001D482A" w:rsidRPr="00D657D4">
        <w:rPr>
          <w:szCs w:val="22"/>
        </w:rPr>
        <w:t xml:space="preserve"> pozdějších předpisů</w:t>
      </w:r>
      <w:r w:rsidRPr="00D657D4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65626C17" w14:textId="77777777" w:rsidR="0098096A" w:rsidRPr="00D657D4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657D4">
        <w:rPr>
          <w:szCs w:val="22"/>
        </w:rPr>
        <w:t>součástí odevzdané dokumentace bude i protokol o úspěšné validaci datového souboru JVF DTM prostřednictvím validátoru ČUZK,</w:t>
      </w:r>
    </w:p>
    <w:p w14:paraId="311AE078" w14:textId="42A1A2F7" w:rsidR="000E3CFC" w:rsidRPr="000C592E" w:rsidRDefault="000E3CFC" w:rsidP="000E3CFC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C592E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6029968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</w:t>
      </w:r>
      <w:r w:rsidR="008C719F">
        <w:rPr>
          <w:rFonts w:ascii="Arial" w:hAnsi="Arial"/>
          <w:spacing w:val="-4"/>
          <w:lang w:eastAsia="cs-CZ"/>
        </w:rPr>
        <w:t> </w:t>
      </w:r>
      <w:r w:rsidRPr="001008CF">
        <w:rPr>
          <w:rFonts w:ascii="Arial" w:hAnsi="Arial"/>
          <w:spacing w:val="-4"/>
          <w:lang w:eastAsia="cs-CZ"/>
        </w:rPr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</w:t>
      </w:r>
      <w:r w:rsidR="008C719F">
        <w:rPr>
          <w:rFonts w:ascii="Arial" w:hAnsi="Arial"/>
          <w:lang w:eastAsia="cs-CZ"/>
        </w:rPr>
        <w:t> </w:t>
      </w:r>
      <w:r w:rsidR="002D2BEF">
        <w:rPr>
          <w:rFonts w:ascii="Arial" w:hAnsi="Arial"/>
          <w:lang w:eastAsia="cs-CZ"/>
        </w:rPr>
        <w:t xml:space="preserve">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lastRenderedPageBreak/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</w:t>
      </w:r>
      <w:r w:rsidR="00411ACA" w:rsidRPr="00D232BE">
        <w:rPr>
          <w:rFonts w:ascii="Arial" w:hAnsi="Arial" w:cs="Arial"/>
          <w:sz w:val="22"/>
        </w:rPr>
        <w:t>na provedené izolace na mostě je poskytovaná záruka v délce 120 měsíců</w:t>
      </w:r>
      <w:r w:rsidR="00413889" w:rsidRPr="00D232BE">
        <w:rPr>
          <w:rFonts w:ascii="Arial" w:hAnsi="Arial" w:cs="Arial"/>
          <w:sz w:val="22"/>
        </w:rPr>
        <w:t>.</w:t>
      </w:r>
      <w:r w:rsidR="00411ACA" w:rsidRPr="00D232B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04E7A0D8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451242E1" w14:textId="7FB5879E" w:rsidR="008C719F" w:rsidRPr="009A50B9" w:rsidRDefault="008C719F" w:rsidP="008C719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4903828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01479B">
        <w:rPr>
          <w:rFonts w:ascii="Arial" w:hAnsi="Arial" w:cs="Arial"/>
          <w:sz w:val="22"/>
        </w:rPr>
        <w:t>4</w:t>
      </w:r>
      <w:r w:rsidR="00212555" w:rsidRPr="0001479B">
        <w:rPr>
          <w:rFonts w:ascii="Arial" w:hAnsi="Arial" w:cs="Arial"/>
          <w:sz w:val="22"/>
        </w:rPr>
        <w:t>0</w:t>
      </w:r>
      <w:r w:rsidRPr="0001479B">
        <w:rPr>
          <w:rFonts w:ascii="Arial" w:hAnsi="Arial" w:cs="Arial"/>
          <w:sz w:val="22"/>
        </w:rPr>
        <w:t xml:space="preserve"> mil. Kč.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 xml:space="preserve"> bankovní záruky za řádné zajištění závazků zhotovitele plynoucích z odpovědnosti </w:t>
      </w:r>
      <w:r w:rsidRPr="004C1F5F">
        <w:rPr>
          <w:rFonts w:ascii="Arial" w:hAnsi="Arial" w:cs="Arial"/>
          <w:sz w:val="22"/>
        </w:rPr>
        <w:lastRenderedPageBreak/>
        <w:t>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6933173B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81B26" w:rsidRPr="00281B26">
        <w:rPr>
          <w:rFonts w:ascii="Arial" w:hAnsi="Arial" w:cs="Arial"/>
        </w:rPr>
        <w:t>14</w:t>
      </w:r>
      <w:r w:rsidR="00212555" w:rsidRPr="00281B26">
        <w:rPr>
          <w:rFonts w:ascii="Arial" w:hAnsi="Arial" w:cs="Arial"/>
        </w:rPr>
        <w:t xml:space="preserve"> </w:t>
      </w:r>
      <w:r w:rsidR="00281B26" w:rsidRPr="00281B26">
        <w:rPr>
          <w:rFonts w:ascii="Arial" w:hAnsi="Arial" w:cs="Arial"/>
        </w:rPr>
        <w:t>0</w:t>
      </w:r>
      <w:r w:rsidR="000A314D" w:rsidRPr="00281B26">
        <w:rPr>
          <w:rFonts w:ascii="Arial" w:hAnsi="Arial" w:cs="Arial"/>
        </w:rPr>
        <w:t>0</w:t>
      </w:r>
      <w:r w:rsidR="005324B3" w:rsidRPr="00281B26">
        <w:rPr>
          <w:rFonts w:ascii="Arial" w:hAnsi="Arial" w:cs="Arial"/>
        </w:rPr>
        <w:t>0</w:t>
      </w:r>
      <w:r w:rsidRPr="00281B26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6B2A00A6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281B26" w:rsidRPr="00281B26">
        <w:rPr>
          <w:rFonts w:ascii="Arial" w:hAnsi="Arial" w:cs="Arial"/>
        </w:rPr>
        <w:t>7</w:t>
      </w:r>
      <w:r w:rsidR="00212555" w:rsidRPr="00281B26">
        <w:rPr>
          <w:rFonts w:ascii="Arial" w:hAnsi="Arial" w:cs="Arial"/>
        </w:rPr>
        <w:t xml:space="preserve"> </w:t>
      </w:r>
      <w:r w:rsidR="00281B26" w:rsidRPr="00281B26">
        <w:rPr>
          <w:rFonts w:ascii="Arial" w:hAnsi="Arial" w:cs="Arial"/>
        </w:rPr>
        <w:t>0</w:t>
      </w:r>
      <w:r w:rsidR="00212555" w:rsidRPr="00281B26">
        <w:rPr>
          <w:rFonts w:ascii="Arial" w:hAnsi="Arial" w:cs="Arial"/>
        </w:rPr>
        <w:t>0</w:t>
      </w:r>
      <w:r w:rsidR="001018B2" w:rsidRPr="00281B26">
        <w:rPr>
          <w:rFonts w:ascii="Arial" w:hAnsi="Arial" w:cs="Arial"/>
        </w:rPr>
        <w:t>0</w:t>
      </w:r>
      <w:r w:rsidRPr="00281B26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lastRenderedPageBreak/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06E8392D" w14:textId="2188FAA6" w:rsidR="00417180" w:rsidRDefault="00417180" w:rsidP="008C719F">
      <w:pPr>
        <w:spacing w:before="120" w:after="120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</w:t>
      </w:r>
      <w:r w:rsidRPr="009A50B9">
        <w:rPr>
          <w:rFonts w:ascii="Arial" w:hAnsi="Arial" w:cs="Arial"/>
          <w:sz w:val="22"/>
        </w:rPr>
        <w:lastRenderedPageBreak/>
        <w:t xml:space="preserve">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09E198CD" w14:textId="77777777" w:rsidR="00417180" w:rsidRDefault="00417180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3DD53FCA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</w:t>
      </w:r>
      <w:r w:rsidR="00F25BD3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lastRenderedPageBreak/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6FF5B21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</w:t>
      </w:r>
      <w:r w:rsidR="003B5525">
        <w:rPr>
          <w:rFonts w:ascii="Arial" w:hAnsi="Arial" w:cs="Arial"/>
          <w:sz w:val="22"/>
        </w:rPr>
        <w:t> </w:t>
      </w:r>
      <w:r w:rsidR="003B7621" w:rsidRPr="003B7621">
        <w:rPr>
          <w:rFonts w:ascii="Arial" w:hAnsi="Arial" w:cs="Arial"/>
          <w:sz w:val="22"/>
        </w:rPr>
        <w:t>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4A34322E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lastRenderedPageBreak/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66FCBA18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</w:t>
      </w:r>
      <w:r w:rsidR="003B5525">
        <w:rPr>
          <w:rFonts w:ascii="Arial" w:hAnsi="Arial" w:cs="Arial"/>
          <w:spacing w:val="-6"/>
          <w:sz w:val="22"/>
        </w:rPr>
        <w:t> </w:t>
      </w:r>
      <w:r>
        <w:rPr>
          <w:rFonts w:ascii="Arial" w:hAnsi="Arial" w:cs="Arial"/>
          <w:spacing w:val="-6"/>
          <w:sz w:val="22"/>
        </w:rPr>
        <w:t>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106422AB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</w:t>
      </w:r>
      <w:r w:rsidR="003B5525">
        <w:rPr>
          <w:rFonts w:ascii="Arial" w:hAnsi="Arial" w:cs="Arial"/>
          <w:spacing w:val="-6"/>
          <w:sz w:val="22"/>
        </w:rPr>
        <w:t> </w:t>
      </w:r>
      <w:r w:rsidRPr="009132C7">
        <w:rPr>
          <w:rFonts w:ascii="Arial" w:hAnsi="Arial" w:cs="Arial"/>
          <w:spacing w:val="-6"/>
          <w:sz w:val="22"/>
        </w:rPr>
        <w:t>souladu se zákonem č. 297/2016 Sb. o službách vytvářejících důvěru pro elektronické transakce, ve znění pozdějších předpisů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3BA40824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</w:t>
      </w:r>
      <w:r w:rsidR="003B5525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5EF53D25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Jihlavě</w:t>
      </w:r>
      <w:r w:rsidRPr="009A50B9">
        <w:rPr>
          <w:rFonts w:ascii="Arial" w:eastAsia="MS Mincho" w:hAnsi="Arial" w:cs="Arial"/>
        </w:rPr>
        <w:tab/>
        <w:t>V </w:t>
      </w:r>
      <w:r w:rsidR="003B5525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3B5525" w:rsidRPr="009A50B9">
        <w:rPr>
          <w:rFonts w:ascii="Arial" w:hAnsi="Arial" w:cs="Arial"/>
        </w:rPr>
        <w:instrText xml:space="preserve"> FORMTEXT </w:instrText>
      </w:r>
      <w:r w:rsidR="003B5525" w:rsidRPr="009A50B9">
        <w:rPr>
          <w:rFonts w:ascii="Arial" w:hAnsi="Arial" w:cs="Arial"/>
        </w:rPr>
      </w:r>
      <w:r w:rsidR="003B5525" w:rsidRPr="009A50B9">
        <w:rPr>
          <w:rFonts w:ascii="Arial" w:hAnsi="Arial" w:cs="Arial"/>
        </w:rPr>
        <w:fldChar w:fldCharType="separate"/>
      </w:r>
      <w:r w:rsidR="003B5525" w:rsidRPr="009A50B9">
        <w:rPr>
          <w:rFonts w:ascii="Arial" w:hAnsi="Arial" w:cs="Arial"/>
          <w:noProof/>
        </w:rPr>
        <w:t>.................................</w:t>
      </w:r>
      <w:r w:rsidR="003B5525" w:rsidRPr="009A50B9">
        <w:rPr>
          <w:rFonts w:ascii="Arial" w:hAnsi="Arial" w:cs="Arial"/>
        </w:rPr>
        <w:fldChar w:fldCharType="end"/>
      </w: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55CEA744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  <w:r w:rsidR="003B5525">
        <w:rPr>
          <w:rFonts w:ascii="Arial" w:eastAsia="MS Mincho" w:hAnsi="Arial" w:cs="Arial"/>
        </w:rPr>
        <w:tab/>
      </w:r>
      <w:r w:rsidR="003B5525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3B5525" w:rsidRPr="009A50B9">
        <w:rPr>
          <w:rFonts w:ascii="Arial" w:hAnsi="Arial" w:cs="Arial"/>
        </w:rPr>
        <w:instrText xml:space="preserve"> FORMTEXT </w:instrText>
      </w:r>
      <w:r w:rsidR="003B5525" w:rsidRPr="009A50B9">
        <w:rPr>
          <w:rFonts w:ascii="Arial" w:hAnsi="Arial" w:cs="Arial"/>
        </w:rPr>
      </w:r>
      <w:r w:rsidR="003B5525" w:rsidRPr="009A50B9">
        <w:rPr>
          <w:rFonts w:ascii="Arial" w:hAnsi="Arial" w:cs="Arial"/>
        </w:rPr>
        <w:fldChar w:fldCharType="separate"/>
      </w:r>
      <w:r w:rsidR="003B5525" w:rsidRPr="009A50B9">
        <w:rPr>
          <w:rFonts w:ascii="Arial" w:hAnsi="Arial" w:cs="Arial"/>
          <w:noProof/>
        </w:rPr>
        <w:t>.................................</w:t>
      </w:r>
      <w:r w:rsidR="003B5525" w:rsidRPr="009A50B9">
        <w:rPr>
          <w:rFonts w:ascii="Arial" w:hAnsi="Arial" w:cs="Arial"/>
        </w:rPr>
        <w:fldChar w:fldCharType="end"/>
      </w:r>
    </w:p>
    <w:p w14:paraId="7C9AAADF" w14:textId="00061FDF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  <w:r w:rsidR="003B5525">
        <w:rPr>
          <w:rFonts w:ascii="Arial" w:eastAsia="MS Mincho" w:hAnsi="Arial" w:cs="Arial"/>
        </w:rPr>
        <w:tab/>
      </w:r>
      <w:r w:rsidR="003B5525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3B5525" w:rsidRPr="009A50B9">
        <w:rPr>
          <w:rFonts w:ascii="Arial" w:hAnsi="Arial" w:cs="Arial"/>
        </w:rPr>
        <w:instrText xml:space="preserve"> FORMTEXT </w:instrText>
      </w:r>
      <w:r w:rsidR="003B5525" w:rsidRPr="009A50B9">
        <w:rPr>
          <w:rFonts w:ascii="Arial" w:hAnsi="Arial" w:cs="Arial"/>
        </w:rPr>
      </w:r>
      <w:r w:rsidR="003B5525" w:rsidRPr="009A50B9">
        <w:rPr>
          <w:rFonts w:ascii="Arial" w:hAnsi="Arial" w:cs="Arial"/>
        </w:rPr>
        <w:fldChar w:fldCharType="separate"/>
      </w:r>
      <w:r w:rsidR="003B5525" w:rsidRPr="009A50B9">
        <w:rPr>
          <w:rFonts w:ascii="Arial" w:hAnsi="Arial" w:cs="Arial"/>
          <w:noProof/>
        </w:rPr>
        <w:t>.................................</w:t>
      </w:r>
      <w:r w:rsidR="003B5525" w:rsidRPr="009A50B9">
        <w:rPr>
          <w:rFonts w:ascii="Arial" w:hAnsi="Arial" w:cs="Arial"/>
        </w:rPr>
        <w:fldChar w:fldCharType="end"/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7E1E8" w14:textId="77777777" w:rsidR="00FA764C" w:rsidRDefault="00FA764C">
      <w:r>
        <w:separator/>
      </w:r>
    </w:p>
  </w:endnote>
  <w:endnote w:type="continuationSeparator" w:id="0">
    <w:p w14:paraId="0DE3786E" w14:textId="77777777" w:rsidR="00FA764C" w:rsidRDefault="00FA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FA764C" w:rsidRDefault="00FA76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FA764C" w:rsidRDefault="00FA76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2FFB33C" w:rsidR="00FA764C" w:rsidRDefault="00FA764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CC7A59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CC7A59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2736CFB2" w:rsidR="00FA764C" w:rsidRDefault="00FA764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41A2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41A23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2D28" w14:textId="77777777" w:rsidR="00FA764C" w:rsidRDefault="00FA764C">
      <w:r>
        <w:separator/>
      </w:r>
    </w:p>
  </w:footnote>
  <w:footnote w:type="continuationSeparator" w:id="0">
    <w:p w14:paraId="031E8D89" w14:textId="77777777" w:rsidR="00FA764C" w:rsidRDefault="00FA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FA764C" w:rsidRPr="00BB2481" w:rsidRDefault="00FA764C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FA764C" w:rsidRPr="00BB2481" w:rsidRDefault="00FA764C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FA764C" w:rsidRDefault="00FA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D051C5C"/>
    <w:multiLevelType w:val="hybridMultilevel"/>
    <w:tmpl w:val="29D66BB8"/>
    <w:lvl w:ilvl="0" w:tplc="57CEFE5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5"/>
  </w:num>
  <w:num w:numId="9">
    <w:abstractNumId w:val="38"/>
  </w:num>
  <w:num w:numId="10">
    <w:abstractNumId w:val="51"/>
  </w:num>
  <w:num w:numId="11">
    <w:abstractNumId w:val="45"/>
  </w:num>
  <w:num w:numId="12">
    <w:abstractNumId w:val="15"/>
  </w:num>
  <w:num w:numId="13">
    <w:abstractNumId w:val="30"/>
  </w:num>
  <w:num w:numId="14">
    <w:abstractNumId w:val="52"/>
  </w:num>
  <w:num w:numId="15">
    <w:abstractNumId w:val="21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0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6"/>
  </w:num>
  <w:num w:numId="34">
    <w:abstractNumId w:val="27"/>
  </w:num>
  <w:num w:numId="35">
    <w:abstractNumId w:val="36"/>
  </w:num>
  <w:num w:numId="36">
    <w:abstractNumId w:val="55"/>
  </w:num>
  <w:num w:numId="37">
    <w:abstractNumId w:val="19"/>
  </w:num>
  <w:num w:numId="38">
    <w:abstractNumId w:val="53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9B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731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B2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077D6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70C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5368"/>
    <w:rsid w:val="003B5525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12F7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3F7E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C79F5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230F4"/>
    <w:rsid w:val="007254D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38CA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887"/>
    <w:rsid w:val="00891B85"/>
    <w:rsid w:val="00892F39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C719F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1FA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C7A59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57D4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1A23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5BD3"/>
    <w:rsid w:val="00F27119"/>
    <w:rsid w:val="00F271FB"/>
    <w:rsid w:val="00F275DF"/>
    <w:rsid w:val="00F27B7A"/>
    <w:rsid w:val="00F30041"/>
    <w:rsid w:val="00F30C82"/>
    <w:rsid w:val="00F30E0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A764C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2E9B8-8243-4C57-8D63-09DC2A18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22</Pages>
  <Words>10311</Words>
  <Characters>60841</Characters>
  <Application>Microsoft Office Word</Application>
  <DocSecurity>0</DocSecurity>
  <Lines>507</Lines>
  <Paragraphs>142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59</cp:revision>
  <cp:lastPrinted>2021-01-28T06:21:00Z</cp:lastPrinted>
  <dcterms:created xsi:type="dcterms:W3CDTF">2021-01-28T06:15:00Z</dcterms:created>
  <dcterms:modified xsi:type="dcterms:W3CDTF">2024-03-05T13:11:00Z</dcterms:modified>
</cp:coreProperties>
</file>